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E87CD" w14:textId="77777777" w:rsidR="00B64A61" w:rsidRDefault="00000000">
      <w:pPr>
        <w:pStyle w:val="Heading1"/>
      </w:pPr>
      <w:bookmarkStart w:id="0" w:name="Xfb8d26059c8ec6745b62395c5f70efe86655d35"/>
      <w:r>
        <w:t>Recognition of Prior Learning (RPL) Policy &amp; Procedure</w:t>
      </w:r>
    </w:p>
    <w:p w14:paraId="5D4CCDB7" w14:textId="563720BB" w:rsidR="00B64A61" w:rsidRDefault="00000000">
      <w:pPr>
        <w:pStyle w:val="FirstParagraph"/>
      </w:pPr>
      <w:r>
        <w:rPr>
          <w:b/>
          <w:bCs/>
        </w:rPr>
        <w:t>Reviewed:</w:t>
      </w:r>
      <w:r>
        <w:t xml:space="preserve"> </w:t>
      </w:r>
      <w:r w:rsidR="00C2202B">
        <w:t>April 2026</w:t>
      </w:r>
      <w:r>
        <w:br/>
      </w:r>
      <w:r>
        <w:rPr>
          <w:b/>
          <w:bCs/>
        </w:rPr>
        <w:t>Next Review Date:</w:t>
      </w:r>
      <w:r>
        <w:t xml:space="preserve"> </w:t>
      </w:r>
      <w:r w:rsidR="00C2202B">
        <w:t>April 2027</w:t>
      </w:r>
    </w:p>
    <w:p w14:paraId="667CC443" w14:textId="77777777" w:rsidR="00B64A61" w:rsidRDefault="00000000">
      <w:r>
        <w:pict w14:anchorId="3097CB94">
          <v:rect id="_x0000_i1026" style="width:0;height:1.5pt" o:hralign="center" o:hrstd="t" o:hr="t"/>
        </w:pict>
      </w:r>
    </w:p>
    <w:p w14:paraId="5B8235ED" w14:textId="77777777" w:rsidR="00B64A61" w:rsidRDefault="00000000">
      <w:pPr>
        <w:pStyle w:val="Heading2"/>
      </w:pPr>
      <w:bookmarkStart w:id="1" w:name="purpose"/>
      <w:r>
        <w:t>1. Purpose</w:t>
      </w:r>
    </w:p>
    <w:p w14:paraId="2D5B9B0B" w14:textId="77777777" w:rsidR="00B64A61" w:rsidRDefault="00000000">
      <w:pPr>
        <w:pStyle w:val="FirstParagraph"/>
      </w:pPr>
      <w:r>
        <w:t>This policy sets out FloorSkills Ltd.’s approach to Recognition of Prior Learning (RPL). It ensures that prior achievement and experience are identified, assessed, and credited fairly, supporting learner progression and optimising programme delivery while remaining compliant with DfE Apprenticeship Funding Rules and Ofsted expectations.</w:t>
      </w:r>
    </w:p>
    <w:p w14:paraId="2E57B596" w14:textId="77777777" w:rsidR="00B64A61" w:rsidRDefault="00000000">
      <w:r>
        <w:pict w14:anchorId="4A69AD47">
          <v:rect id="_x0000_i1027" style="width:0;height:1.5pt" o:hralign="center" o:hrstd="t" o:hr="t"/>
        </w:pict>
      </w:r>
    </w:p>
    <w:p w14:paraId="75DE04FE" w14:textId="77777777" w:rsidR="00B64A61" w:rsidRDefault="00000000">
      <w:pPr>
        <w:pStyle w:val="Heading2"/>
      </w:pPr>
      <w:bookmarkStart w:id="2" w:name="legislative-regulatory-framework"/>
      <w:bookmarkEnd w:id="1"/>
      <w:r>
        <w:t>2. Legislative &amp; Regulatory Framework</w:t>
      </w:r>
    </w:p>
    <w:p w14:paraId="61728BBE" w14:textId="51BC7BA2" w:rsidR="00B64A61" w:rsidRDefault="00000000">
      <w:pPr>
        <w:pStyle w:val="FirstParagraph"/>
      </w:pPr>
      <w:r>
        <w:t xml:space="preserve">This policy is informed by: - </w:t>
      </w:r>
      <w:r>
        <w:rPr>
          <w:b/>
          <w:bCs/>
        </w:rPr>
        <w:t>DfE Apprenticeship Funding Rules 20</w:t>
      </w:r>
      <w:r w:rsidR="00C2202B">
        <w:rPr>
          <w:b/>
          <w:bCs/>
        </w:rPr>
        <w:t>25/26</w:t>
      </w:r>
      <w:r>
        <w:t xml:space="preserve"> – requirement to recognise and account for RPL in programme price and duration - </w:t>
      </w:r>
      <w:r>
        <w:rPr>
          <w:b/>
          <w:bCs/>
        </w:rPr>
        <w:t>Ofsted Education Inspection Framework (EIF) 202</w:t>
      </w:r>
      <w:r w:rsidR="00560088">
        <w:rPr>
          <w:b/>
          <w:bCs/>
        </w:rPr>
        <w:t>5</w:t>
      </w:r>
      <w:r>
        <w:t xml:space="preserve"> – ensuring RPL supports learner starting points and progress measures - </w:t>
      </w:r>
      <w:r>
        <w:rPr>
          <w:b/>
          <w:bCs/>
        </w:rPr>
        <w:t>Awarding Organisation RPL Policies</w:t>
      </w:r>
      <w:r>
        <w:t xml:space="preserve"> (e.g., NOCN, Highfield) - </w:t>
      </w:r>
      <w:r>
        <w:rPr>
          <w:b/>
          <w:bCs/>
        </w:rPr>
        <w:t>UK GDPR / Data Protection Act 2018</w:t>
      </w:r>
      <w:r>
        <w:t xml:space="preserve"> – secure storage and processing of learner evidence - </w:t>
      </w:r>
      <w:r>
        <w:rPr>
          <w:b/>
          <w:bCs/>
        </w:rPr>
        <w:t>Equality Act 2010</w:t>
      </w:r>
      <w:r>
        <w:t xml:space="preserve"> – ensuring accessibility, fairness, and non-discrimination in RPL decisions</w:t>
      </w:r>
    </w:p>
    <w:p w14:paraId="0267E174" w14:textId="77777777" w:rsidR="00B64A61" w:rsidRDefault="00000000">
      <w:r>
        <w:pict w14:anchorId="532965B1">
          <v:rect id="_x0000_i1028" style="width:0;height:1.5pt" o:hralign="center" o:hrstd="t" o:hr="t"/>
        </w:pict>
      </w:r>
    </w:p>
    <w:p w14:paraId="6640C20E" w14:textId="77777777" w:rsidR="00B64A61" w:rsidRDefault="00000000">
      <w:pPr>
        <w:pStyle w:val="Heading2"/>
      </w:pPr>
      <w:bookmarkStart w:id="3" w:name="principles-of-rpl"/>
      <w:bookmarkEnd w:id="2"/>
      <w:r>
        <w:t>3. Principles of RPL</w:t>
      </w:r>
    </w:p>
    <w:p w14:paraId="5D6185A7" w14:textId="77777777" w:rsidR="00B64A61" w:rsidRDefault="00000000">
      <w:pPr>
        <w:pStyle w:val="Compact"/>
        <w:numPr>
          <w:ilvl w:val="0"/>
          <w:numId w:val="2"/>
        </w:numPr>
      </w:pPr>
      <w:r>
        <w:rPr>
          <w:b/>
          <w:bCs/>
        </w:rPr>
        <w:t>Equivalence:</w:t>
      </w:r>
      <w:r>
        <w:t xml:space="preserve"> Learning outcomes achieved through prior experience or study are considered equal to those gained through formal learning.</w:t>
      </w:r>
    </w:p>
    <w:p w14:paraId="01513E19" w14:textId="77777777" w:rsidR="00B64A61" w:rsidRDefault="00000000">
      <w:pPr>
        <w:pStyle w:val="Compact"/>
        <w:numPr>
          <w:ilvl w:val="0"/>
          <w:numId w:val="2"/>
        </w:numPr>
      </w:pPr>
      <w:r>
        <w:rPr>
          <w:b/>
          <w:bCs/>
        </w:rPr>
        <w:t>Transparency:</w:t>
      </w:r>
      <w:r>
        <w:t xml:space="preserve"> RPL decisions are robust, auditable, and consistently applied.</w:t>
      </w:r>
    </w:p>
    <w:p w14:paraId="24C8042C" w14:textId="77777777" w:rsidR="00B64A61" w:rsidRDefault="00000000">
      <w:pPr>
        <w:pStyle w:val="Compact"/>
        <w:numPr>
          <w:ilvl w:val="0"/>
          <w:numId w:val="2"/>
        </w:numPr>
      </w:pPr>
      <w:r>
        <w:rPr>
          <w:b/>
          <w:bCs/>
        </w:rPr>
        <w:t>Learner-Centred:</w:t>
      </w:r>
      <w:r>
        <w:t xml:space="preserve"> RPL is voluntary and supported with guidance.</w:t>
      </w:r>
    </w:p>
    <w:p w14:paraId="2854E394" w14:textId="77777777" w:rsidR="00B64A61" w:rsidRDefault="00000000">
      <w:pPr>
        <w:pStyle w:val="Compact"/>
        <w:numPr>
          <w:ilvl w:val="0"/>
          <w:numId w:val="2"/>
        </w:numPr>
      </w:pPr>
      <w:r>
        <w:rPr>
          <w:b/>
          <w:bCs/>
        </w:rPr>
        <w:t>Quality Assured:</w:t>
      </w:r>
      <w:r>
        <w:t xml:space="preserve"> Assessment decisions are internally verified and subject to standardisation.</w:t>
      </w:r>
    </w:p>
    <w:p w14:paraId="5BAB70B4" w14:textId="77777777" w:rsidR="00B64A61" w:rsidRDefault="00000000">
      <w:pPr>
        <w:pStyle w:val="Compact"/>
        <w:numPr>
          <w:ilvl w:val="0"/>
          <w:numId w:val="2"/>
        </w:numPr>
      </w:pPr>
      <w:r>
        <w:rPr>
          <w:b/>
          <w:bCs/>
        </w:rPr>
        <w:t>Rigour:</w:t>
      </w:r>
      <w:r>
        <w:t xml:space="preserve"> Assessment evidence is judged against the same criteria as formal assessment.</w:t>
      </w:r>
    </w:p>
    <w:p w14:paraId="5B0F99F8" w14:textId="77777777" w:rsidR="00B64A61" w:rsidRDefault="00000000">
      <w:r>
        <w:pict w14:anchorId="762F1C87">
          <v:rect id="_x0000_i1029" style="width:0;height:1.5pt" o:hralign="center" o:bullet="t" o:hrstd="t" o:hr="t"/>
        </w:pict>
      </w:r>
    </w:p>
    <w:p w14:paraId="5F96537B" w14:textId="77777777" w:rsidR="006A2E4A" w:rsidRDefault="006A2E4A"/>
    <w:p w14:paraId="0092A8E6" w14:textId="77777777" w:rsidR="00B64A61" w:rsidRDefault="00000000">
      <w:pPr>
        <w:pStyle w:val="Heading2"/>
      </w:pPr>
      <w:bookmarkStart w:id="4" w:name="governance-accountability"/>
      <w:bookmarkEnd w:id="3"/>
      <w:r>
        <w:lastRenderedPageBreak/>
        <w:t>4. Governance &amp; Accountability</w:t>
      </w:r>
    </w:p>
    <w:p w14:paraId="15661EF4" w14:textId="77777777" w:rsidR="00B64A61" w:rsidRDefault="00000000">
      <w:pPr>
        <w:pStyle w:val="Compact"/>
        <w:numPr>
          <w:ilvl w:val="0"/>
          <w:numId w:val="3"/>
        </w:numPr>
      </w:pPr>
      <w:r>
        <w:rPr>
          <w:b/>
          <w:bCs/>
        </w:rPr>
        <w:t>Responsible Person:</w:t>
      </w:r>
      <w:r>
        <w:t xml:space="preserve"> IQA / Quality Manager oversees all RPL activity.</w:t>
      </w:r>
    </w:p>
    <w:p w14:paraId="09BE2E3E" w14:textId="77777777" w:rsidR="00B64A61" w:rsidRDefault="00000000">
      <w:pPr>
        <w:pStyle w:val="Compact"/>
        <w:numPr>
          <w:ilvl w:val="0"/>
          <w:numId w:val="3"/>
        </w:numPr>
      </w:pPr>
      <w:r>
        <w:t>All RPL decisions signed and dated by Assessor and IQA.</w:t>
      </w:r>
    </w:p>
    <w:p w14:paraId="6000B6F5" w14:textId="77777777" w:rsidR="00B64A61" w:rsidRDefault="00000000">
      <w:pPr>
        <w:pStyle w:val="Compact"/>
        <w:numPr>
          <w:ilvl w:val="0"/>
          <w:numId w:val="3"/>
        </w:numPr>
      </w:pPr>
      <w:r>
        <w:t>RPL outcomes reported termly to Senior Leadership Team and inform SAR/QIP.</w:t>
      </w:r>
    </w:p>
    <w:p w14:paraId="1677C091" w14:textId="77777777" w:rsidR="00B64A61" w:rsidRDefault="00000000">
      <w:r>
        <w:pict w14:anchorId="08665019">
          <v:rect id="_x0000_i1030" style="width:0;height:1.5pt" o:hralign="center" o:hrstd="t" o:hr="t"/>
        </w:pict>
      </w:r>
    </w:p>
    <w:p w14:paraId="0B233785" w14:textId="77777777" w:rsidR="00B64A61" w:rsidRDefault="00000000">
      <w:pPr>
        <w:pStyle w:val="Heading2"/>
      </w:pPr>
      <w:bookmarkStart w:id="5" w:name="process-overview"/>
      <w:bookmarkEnd w:id="4"/>
      <w:r>
        <w:t>5. Process Overview</w:t>
      </w:r>
    </w:p>
    <w:p w14:paraId="6115AFAC" w14:textId="77777777" w:rsidR="00B64A61" w:rsidRDefault="00000000">
      <w:pPr>
        <w:pStyle w:val="Heading3"/>
      </w:pPr>
      <w:bookmarkStart w:id="6" w:name="stage-1-identification-initial-guidance"/>
      <w:r>
        <w:t>Stage 1: Identification &amp; Initial Guidance</w:t>
      </w:r>
    </w:p>
    <w:p w14:paraId="180148D5" w14:textId="77777777" w:rsidR="00B64A61" w:rsidRDefault="00000000">
      <w:pPr>
        <w:pStyle w:val="Compact"/>
        <w:numPr>
          <w:ilvl w:val="0"/>
          <w:numId w:val="4"/>
        </w:numPr>
      </w:pPr>
      <w:r>
        <w:t>Learner records (including ILR) reviewed at application/induction to identify potential RPL.</w:t>
      </w:r>
    </w:p>
    <w:p w14:paraId="0453C3B6" w14:textId="77777777" w:rsidR="00B64A61" w:rsidRDefault="00000000">
      <w:pPr>
        <w:pStyle w:val="Compact"/>
        <w:numPr>
          <w:ilvl w:val="0"/>
          <w:numId w:val="4"/>
        </w:numPr>
      </w:pPr>
      <w:r>
        <w:t>Learner and employer provided with guidance on process, funding impact, and evidence requirements.</w:t>
      </w:r>
    </w:p>
    <w:p w14:paraId="1C87D6AA" w14:textId="77777777" w:rsidR="00B64A61" w:rsidRDefault="00000000">
      <w:pPr>
        <w:pStyle w:val="Compact"/>
        <w:numPr>
          <w:ilvl w:val="0"/>
          <w:numId w:val="4"/>
        </w:numPr>
      </w:pPr>
      <w:r>
        <w:t>RPL action plan and assessment strategy agreed and signed by learner and employer.</w:t>
      </w:r>
    </w:p>
    <w:p w14:paraId="2242FE6B" w14:textId="77777777" w:rsidR="00B64A61" w:rsidRDefault="00000000">
      <w:pPr>
        <w:pStyle w:val="Heading3"/>
      </w:pPr>
      <w:bookmarkStart w:id="7" w:name="stage-2-assembling-evidence"/>
      <w:bookmarkEnd w:id="6"/>
      <w:r>
        <w:t>Stage 2: Assembling Evidence</w:t>
      </w:r>
    </w:p>
    <w:p w14:paraId="7F270D5C" w14:textId="77777777" w:rsidR="00B64A61" w:rsidRDefault="00000000">
      <w:pPr>
        <w:pStyle w:val="Compact"/>
        <w:numPr>
          <w:ilvl w:val="0"/>
          <w:numId w:val="5"/>
        </w:numPr>
      </w:pPr>
      <w:r>
        <w:t>Learner reflects on experience and submits portfolio (paper or digital).</w:t>
      </w:r>
    </w:p>
    <w:p w14:paraId="18386EFF" w14:textId="77777777" w:rsidR="00B64A61" w:rsidRDefault="00000000">
      <w:pPr>
        <w:pStyle w:val="Compact"/>
        <w:numPr>
          <w:ilvl w:val="0"/>
          <w:numId w:val="5"/>
        </w:numPr>
      </w:pPr>
      <w:r>
        <w:t xml:space="preserve">Evidence must be </w:t>
      </w:r>
      <w:r>
        <w:rPr>
          <w:b/>
          <w:bCs/>
        </w:rPr>
        <w:t>valid, authentic, current (within 3 years), relevant, and sufficient</w:t>
      </w:r>
      <w:r>
        <w:t>.</w:t>
      </w:r>
    </w:p>
    <w:p w14:paraId="4806E7C1" w14:textId="77777777" w:rsidR="00B64A61" w:rsidRDefault="00000000">
      <w:pPr>
        <w:pStyle w:val="Compact"/>
        <w:numPr>
          <w:ilvl w:val="0"/>
          <w:numId w:val="5"/>
        </w:numPr>
      </w:pPr>
      <w:r>
        <w:t>Acceptable evidence includes: prior certificates, workplace records, witness statements, photographs, audio/video evidence, reflective accounts.</w:t>
      </w:r>
    </w:p>
    <w:p w14:paraId="4BF5BD04" w14:textId="77777777" w:rsidR="00B64A61" w:rsidRDefault="00000000">
      <w:pPr>
        <w:pStyle w:val="Heading3"/>
      </w:pPr>
      <w:bookmarkStart w:id="8" w:name="stage-3-assessment-iqa"/>
      <w:bookmarkEnd w:id="7"/>
      <w:r>
        <w:t>Stage 3: Assessment &amp; IQA</w:t>
      </w:r>
    </w:p>
    <w:p w14:paraId="2D611D7E" w14:textId="77777777" w:rsidR="00B64A61" w:rsidRDefault="00000000">
      <w:pPr>
        <w:pStyle w:val="Compact"/>
        <w:numPr>
          <w:ilvl w:val="0"/>
          <w:numId w:val="6"/>
        </w:numPr>
      </w:pPr>
      <w:r>
        <w:t>Assessor maps evidence to learning outcomes and records decision.</w:t>
      </w:r>
    </w:p>
    <w:p w14:paraId="01B538DA" w14:textId="77777777" w:rsidR="00B64A61" w:rsidRDefault="00000000">
      <w:pPr>
        <w:pStyle w:val="Compact"/>
        <w:numPr>
          <w:ilvl w:val="0"/>
          <w:numId w:val="6"/>
        </w:numPr>
      </w:pPr>
      <w:r>
        <w:t>Oral questioning or professional discussion may be used to confirm knowledge.</w:t>
      </w:r>
    </w:p>
    <w:p w14:paraId="2052C103" w14:textId="77777777" w:rsidR="00B64A61" w:rsidRDefault="00000000">
      <w:pPr>
        <w:pStyle w:val="Compact"/>
        <w:numPr>
          <w:ilvl w:val="0"/>
          <w:numId w:val="6"/>
        </w:numPr>
      </w:pPr>
      <w:r>
        <w:t>IQA samples 100% of full RPL claims and a risk-based sample of partial claims.</w:t>
      </w:r>
    </w:p>
    <w:p w14:paraId="21C36450" w14:textId="77777777" w:rsidR="00B64A61" w:rsidRDefault="00000000">
      <w:pPr>
        <w:pStyle w:val="Compact"/>
        <w:numPr>
          <w:ilvl w:val="0"/>
          <w:numId w:val="6"/>
        </w:numPr>
      </w:pPr>
      <w:r>
        <w:t>Feedback provided to learner and employer.</w:t>
      </w:r>
    </w:p>
    <w:p w14:paraId="5FEC21D5" w14:textId="77777777" w:rsidR="00B64A61" w:rsidRDefault="00000000">
      <w:pPr>
        <w:pStyle w:val="Heading3"/>
      </w:pPr>
      <w:bookmarkStart w:id="9" w:name="stage-4-additional-learning-if-required"/>
      <w:bookmarkEnd w:id="8"/>
      <w:r>
        <w:t>Stage 4: Additional Learning (if required)</w:t>
      </w:r>
    </w:p>
    <w:p w14:paraId="00DAE13E" w14:textId="77777777" w:rsidR="00B64A61" w:rsidRDefault="00000000">
      <w:pPr>
        <w:pStyle w:val="Compact"/>
        <w:numPr>
          <w:ilvl w:val="0"/>
          <w:numId w:val="7"/>
        </w:numPr>
      </w:pPr>
      <w:r>
        <w:t>Gaps identified are addressed with targeted learning and assessment.</w:t>
      </w:r>
    </w:p>
    <w:p w14:paraId="67FFBA79" w14:textId="77777777" w:rsidR="00B64A61" w:rsidRDefault="00000000">
      <w:pPr>
        <w:pStyle w:val="Compact"/>
        <w:numPr>
          <w:ilvl w:val="0"/>
          <w:numId w:val="7"/>
        </w:numPr>
      </w:pPr>
      <w:r>
        <w:t>Revised ILP created showing remaining learning objectives.</w:t>
      </w:r>
    </w:p>
    <w:p w14:paraId="58A1A194" w14:textId="77777777" w:rsidR="00B64A61" w:rsidRDefault="00000000">
      <w:pPr>
        <w:pStyle w:val="Heading3"/>
      </w:pPr>
      <w:bookmarkStart w:id="10" w:name="stage-5-accreditation-record-keeping"/>
      <w:bookmarkEnd w:id="9"/>
      <w:r>
        <w:t>Stage 5: Accreditation &amp; Record Keeping</w:t>
      </w:r>
    </w:p>
    <w:p w14:paraId="4BC0861A" w14:textId="77777777" w:rsidR="00B64A61" w:rsidRDefault="00000000">
      <w:pPr>
        <w:pStyle w:val="Compact"/>
        <w:numPr>
          <w:ilvl w:val="0"/>
          <w:numId w:val="8"/>
        </w:numPr>
      </w:pPr>
      <w:r>
        <w:t>Final decision recorded and, where required, submitted to Awarding Organisation for external quality assurance.</w:t>
      </w:r>
    </w:p>
    <w:p w14:paraId="33E57D65" w14:textId="77777777" w:rsidR="00B64A61" w:rsidRDefault="00000000">
      <w:pPr>
        <w:pStyle w:val="Compact"/>
        <w:numPr>
          <w:ilvl w:val="0"/>
          <w:numId w:val="8"/>
        </w:numPr>
      </w:pPr>
      <w:r>
        <w:t>RPL outcome logged for funding adjustment and programme duration reduction in line with DfE rules.</w:t>
      </w:r>
    </w:p>
    <w:p w14:paraId="06085F64" w14:textId="77777777" w:rsidR="00B64A61" w:rsidRDefault="00000000">
      <w:r>
        <w:lastRenderedPageBreak/>
        <w:pict w14:anchorId="581B75AB">
          <v:rect id="_x0000_i1031" style="width:0;height:1.5pt" o:hralign="center" o:hrstd="t" o:hr="t"/>
        </w:pict>
      </w:r>
    </w:p>
    <w:p w14:paraId="0A402EB0" w14:textId="77777777" w:rsidR="00B64A61" w:rsidRDefault="00000000">
      <w:pPr>
        <w:pStyle w:val="Heading2"/>
      </w:pPr>
      <w:bookmarkStart w:id="11" w:name="evidence-record-retention"/>
      <w:bookmarkEnd w:id="5"/>
      <w:bookmarkEnd w:id="10"/>
      <w:r>
        <w:t>6. Evidence &amp; Record Retention</w:t>
      </w:r>
    </w:p>
    <w:p w14:paraId="5B4BC19F" w14:textId="77777777" w:rsidR="00B64A61" w:rsidRDefault="00000000">
      <w:pPr>
        <w:pStyle w:val="Compact"/>
        <w:numPr>
          <w:ilvl w:val="0"/>
          <w:numId w:val="9"/>
        </w:numPr>
      </w:pPr>
      <w:r>
        <w:t xml:space="preserve">RPL portfolios and IQA sampling records retained for </w:t>
      </w:r>
      <w:r>
        <w:rPr>
          <w:b/>
          <w:bCs/>
        </w:rPr>
        <w:t>minimum 5 years</w:t>
      </w:r>
      <w:r>
        <w:t>.</w:t>
      </w:r>
    </w:p>
    <w:p w14:paraId="044FC6A2" w14:textId="77777777" w:rsidR="00B64A61" w:rsidRDefault="00000000">
      <w:pPr>
        <w:pStyle w:val="Compact"/>
        <w:numPr>
          <w:ilvl w:val="0"/>
          <w:numId w:val="9"/>
        </w:numPr>
      </w:pPr>
      <w:r>
        <w:t>Digital evidence securely stored and backed up.</w:t>
      </w:r>
    </w:p>
    <w:p w14:paraId="0383EE7A" w14:textId="77777777" w:rsidR="00B64A61" w:rsidRDefault="00000000">
      <w:pPr>
        <w:pStyle w:val="Compact"/>
        <w:numPr>
          <w:ilvl w:val="0"/>
          <w:numId w:val="9"/>
        </w:numPr>
      </w:pPr>
      <w:r>
        <w:t>Access restricted to authorised staff only.</w:t>
      </w:r>
    </w:p>
    <w:p w14:paraId="77606594" w14:textId="77777777" w:rsidR="00B64A61" w:rsidRDefault="00000000">
      <w:r>
        <w:pict w14:anchorId="307E0FDE">
          <v:rect id="_x0000_i1032" style="width:0;height:1.5pt" o:hralign="center" o:hrstd="t" o:hr="t"/>
        </w:pict>
      </w:r>
    </w:p>
    <w:p w14:paraId="4825E5DC" w14:textId="77777777" w:rsidR="00B64A61" w:rsidRDefault="00000000">
      <w:pPr>
        <w:pStyle w:val="Heading2"/>
      </w:pPr>
      <w:bookmarkStart w:id="12" w:name="quality-assurance-standardisation"/>
      <w:bookmarkEnd w:id="11"/>
      <w:r>
        <w:t>7. Quality Assurance &amp; Standardisation</w:t>
      </w:r>
    </w:p>
    <w:p w14:paraId="70F015F1" w14:textId="77777777" w:rsidR="00B64A61" w:rsidRDefault="00000000">
      <w:pPr>
        <w:pStyle w:val="Compact"/>
        <w:numPr>
          <w:ilvl w:val="0"/>
          <w:numId w:val="10"/>
        </w:numPr>
      </w:pPr>
      <w:r>
        <w:t>RPL included in IQA sampling plan and standardisation meetings.</w:t>
      </w:r>
    </w:p>
    <w:p w14:paraId="4586A367" w14:textId="77777777" w:rsidR="00B64A61" w:rsidRDefault="00000000">
      <w:pPr>
        <w:pStyle w:val="Compact"/>
        <w:numPr>
          <w:ilvl w:val="0"/>
          <w:numId w:val="10"/>
        </w:numPr>
      </w:pPr>
      <w:r>
        <w:t>High-value claims (full qualification or &gt;50% of programme) subject to second sampling.</w:t>
      </w:r>
    </w:p>
    <w:p w14:paraId="59379323" w14:textId="77777777" w:rsidR="00B64A61" w:rsidRDefault="00000000">
      <w:pPr>
        <w:pStyle w:val="Compact"/>
        <w:numPr>
          <w:ilvl w:val="0"/>
          <w:numId w:val="10"/>
        </w:numPr>
      </w:pPr>
      <w:r>
        <w:t>Annual review of RPL outcomes to monitor consistency and impact.</w:t>
      </w:r>
    </w:p>
    <w:p w14:paraId="4414950F" w14:textId="77777777" w:rsidR="00B64A61" w:rsidRDefault="00000000">
      <w:r>
        <w:pict w14:anchorId="6F337CF4">
          <v:rect id="_x0000_i1033" style="width:0;height:1.5pt" o:hralign="center" o:hrstd="t" o:hr="t"/>
        </w:pict>
      </w:r>
    </w:p>
    <w:p w14:paraId="64A73724" w14:textId="77777777" w:rsidR="00B64A61" w:rsidRDefault="00000000">
      <w:pPr>
        <w:pStyle w:val="Heading2"/>
      </w:pPr>
      <w:bookmarkStart w:id="13" w:name="learner-employer-communication"/>
      <w:bookmarkEnd w:id="12"/>
      <w:r>
        <w:t>8. Learner &amp; Employer Communication</w:t>
      </w:r>
    </w:p>
    <w:p w14:paraId="7DFB3FFC" w14:textId="77777777" w:rsidR="00B64A61" w:rsidRDefault="00000000">
      <w:pPr>
        <w:pStyle w:val="Compact"/>
        <w:numPr>
          <w:ilvl w:val="0"/>
          <w:numId w:val="11"/>
        </w:numPr>
      </w:pPr>
      <w:r>
        <w:t>Written confirmation provided outlining:</w:t>
      </w:r>
    </w:p>
    <w:p w14:paraId="2AD29392" w14:textId="77777777" w:rsidR="00B64A61" w:rsidRDefault="00000000">
      <w:pPr>
        <w:pStyle w:val="Compact"/>
        <w:numPr>
          <w:ilvl w:val="1"/>
          <w:numId w:val="12"/>
        </w:numPr>
      </w:pPr>
      <w:r>
        <w:t>Units credited via RPL</w:t>
      </w:r>
    </w:p>
    <w:p w14:paraId="6B74069A" w14:textId="77777777" w:rsidR="00B64A61" w:rsidRDefault="00000000">
      <w:pPr>
        <w:pStyle w:val="Compact"/>
        <w:numPr>
          <w:ilvl w:val="1"/>
          <w:numId w:val="12"/>
        </w:numPr>
      </w:pPr>
      <w:r>
        <w:t>Programme duration reduction</w:t>
      </w:r>
    </w:p>
    <w:p w14:paraId="5D2E357C" w14:textId="77777777" w:rsidR="00B64A61" w:rsidRDefault="00000000">
      <w:pPr>
        <w:pStyle w:val="Compact"/>
        <w:numPr>
          <w:ilvl w:val="1"/>
          <w:numId w:val="12"/>
        </w:numPr>
      </w:pPr>
      <w:r>
        <w:t>Any outstanding learning/assessment required</w:t>
      </w:r>
    </w:p>
    <w:p w14:paraId="50C6B37B" w14:textId="77777777" w:rsidR="00B64A61" w:rsidRDefault="00000000">
      <w:pPr>
        <w:pStyle w:val="Compact"/>
        <w:numPr>
          <w:ilvl w:val="0"/>
          <w:numId w:val="11"/>
        </w:numPr>
      </w:pPr>
      <w:r>
        <w:t>Employer informed of adjusted off-the-job training hours.</w:t>
      </w:r>
    </w:p>
    <w:p w14:paraId="71E062ED" w14:textId="77777777" w:rsidR="00B64A61" w:rsidRDefault="00000000">
      <w:r>
        <w:pict w14:anchorId="254D9D85">
          <v:rect id="_x0000_i1034" style="width:0;height:1.5pt" o:hralign="center" o:hrstd="t" o:hr="t"/>
        </w:pict>
      </w:r>
    </w:p>
    <w:p w14:paraId="484017DB" w14:textId="77777777" w:rsidR="00B64A61" w:rsidRDefault="00000000">
      <w:pPr>
        <w:pStyle w:val="Heading2"/>
      </w:pPr>
      <w:bookmarkStart w:id="14" w:name="continuous-improvement"/>
      <w:bookmarkEnd w:id="13"/>
      <w:r>
        <w:t>9. Continuous Improvement</w:t>
      </w:r>
    </w:p>
    <w:p w14:paraId="5DE00CD7" w14:textId="77777777" w:rsidR="00B64A61" w:rsidRDefault="00000000">
      <w:pPr>
        <w:pStyle w:val="Compact"/>
        <w:numPr>
          <w:ilvl w:val="0"/>
          <w:numId w:val="13"/>
        </w:numPr>
      </w:pPr>
      <w:r>
        <w:t>RPL outcomes analysed annually to identify trends, barriers, and good practice.</w:t>
      </w:r>
    </w:p>
    <w:p w14:paraId="77597D9A" w14:textId="77777777" w:rsidR="00B64A61" w:rsidRDefault="00000000">
      <w:pPr>
        <w:pStyle w:val="Compact"/>
        <w:numPr>
          <w:ilvl w:val="0"/>
          <w:numId w:val="13"/>
        </w:numPr>
      </w:pPr>
      <w:r>
        <w:t>Improvements captured in the Quality Improvement Plan (QIP).</w:t>
      </w:r>
    </w:p>
    <w:p w14:paraId="3F34738F" w14:textId="77777777" w:rsidR="00B64A61" w:rsidRDefault="00000000">
      <w:r>
        <w:pict w14:anchorId="2DA0BAFA">
          <v:rect id="_x0000_i1035" style="width:0;height:1.5pt" o:hralign="center" o:hrstd="t" o:hr="t"/>
        </w:pict>
      </w:r>
    </w:p>
    <w:p w14:paraId="5A41FD1B" w14:textId="1BEF8219" w:rsidR="00B64A61" w:rsidRDefault="00000000">
      <w:pPr>
        <w:pStyle w:val="FirstParagraph"/>
      </w:pPr>
      <w:r>
        <w:rPr>
          <w:b/>
          <w:bCs/>
        </w:rPr>
        <w:t>Responsible Person:</w:t>
      </w:r>
      <w:r>
        <w:br/>
        <w:t>IQA / Quality Manager</w:t>
      </w:r>
      <w:r>
        <w:br/>
        <w:t>Tel: 01564 703900</w:t>
      </w:r>
      <w:r>
        <w:br/>
      </w:r>
      <w:bookmarkEnd w:id="0"/>
      <w:bookmarkEnd w:id="14"/>
    </w:p>
    <w:sectPr w:rsidR="00B64A61">
      <w:head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87E3" w14:textId="77777777" w:rsidR="00DD20B3" w:rsidRDefault="00DD20B3" w:rsidP="006A2E4A">
      <w:pPr>
        <w:spacing w:after="0"/>
      </w:pPr>
      <w:r>
        <w:separator/>
      </w:r>
    </w:p>
  </w:endnote>
  <w:endnote w:type="continuationSeparator" w:id="0">
    <w:p w14:paraId="1ED87A01" w14:textId="77777777" w:rsidR="00DD20B3" w:rsidRDefault="00DD20B3" w:rsidP="006A2E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1636" w14:textId="77777777" w:rsidR="00DD20B3" w:rsidRDefault="00DD20B3" w:rsidP="006A2E4A">
      <w:pPr>
        <w:spacing w:after="0"/>
      </w:pPr>
      <w:r>
        <w:separator/>
      </w:r>
    </w:p>
  </w:footnote>
  <w:footnote w:type="continuationSeparator" w:id="0">
    <w:p w14:paraId="24615BBC" w14:textId="77777777" w:rsidR="00DD20B3" w:rsidRDefault="00DD20B3" w:rsidP="006A2E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A02C" w14:textId="1F1F1045" w:rsidR="006A2E4A" w:rsidRDefault="006A2E4A">
    <w:pPr>
      <w:pStyle w:val="Header"/>
    </w:pPr>
    <w:r>
      <w:rPr>
        <w:noProof/>
      </w:rPr>
      <w:drawing>
        <wp:inline distT="0" distB="0" distL="0" distR="0" wp14:anchorId="05BFDA8C" wp14:editId="7A3A1850">
          <wp:extent cx="2115691" cy="868722"/>
          <wp:effectExtent l="0" t="0" r="0" b="0"/>
          <wp:docPr id="355196721"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96721" name="Picture 1" descr="A green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w:pict>
  </w:numPicBullet>
  <w:abstractNum w:abstractNumId="0" w15:restartNumberingAfterBreak="0">
    <w:nsid w:val="0000A990"/>
    <w:multiLevelType w:val="multilevel"/>
    <w:tmpl w:val="38E89BE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1CFC701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806AF3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48739500">
    <w:abstractNumId w:val="0"/>
  </w:num>
  <w:num w:numId="2" w16cid:durableId="778914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2123796">
    <w:abstractNumId w:val="1"/>
  </w:num>
  <w:num w:numId="4" w16cid:durableId="1009410083">
    <w:abstractNumId w:val="1"/>
  </w:num>
  <w:num w:numId="5" w16cid:durableId="642463013">
    <w:abstractNumId w:val="1"/>
  </w:num>
  <w:num w:numId="6" w16cid:durableId="566309366">
    <w:abstractNumId w:val="1"/>
  </w:num>
  <w:num w:numId="7" w16cid:durableId="1552303049">
    <w:abstractNumId w:val="1"/>
  </w:num>
  <w:num w:numId="8" w16cid:durableId="1275403249">
    <w:abstractNumId w:val="1"/>
  </w:num>
  <w:num w:numId="9" w16cid:durableId="526406231">
    <w:abstractNumId w:val="1"/>
  </w:num>
  <w:num w:numId="10" w16cid:durableId="1089423838">
    <w:abstractNumId w:val="1"/>
  </w:num>
  <w:num w:numId="11" w16cid:durableId="516651490">
    <w:abstractNumId w:val="1"/>
  </w:num>
  <w:num w:numId="12" w16cid:durableId="1904370024">
    <w:abstractNumId w:val="1"/>
  </w:num>
  <w:num w:numId="13" w16cid:durableId="246428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61"/>
    <w:rsid w:val="00021DA0"/>
    <w:rsid w:val="001B136E"/>
    <w:rsid w:val="00555207"/>
    <w:rsid w:val="00560088"/>
    <w:rsid w:val="006A2E4A"/>
    <w:rsid w:val="007F044E"/>
    <w:rsid w:val="00B64A61"/>
    <w:rsid w:val="00C2202B"/>
    <w:rsid w:val="00DD20B3"/>
    <w:rsid w:val="00FF1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D2321"/>
  <w15:docId w15:val="{90A225C0-153A-4612-A6A8-21C02B28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6A2E4A"/>
    <w:pPr>
      <w:tabs>
        <w:tab w:val="center" w:pos="4513"/>
        <w:tab w:val="right" w:pos="9026"/>
      </w:tabs>
      <w:spacing w:after="0"/>
    </w:pPr>
  </w:style>
  <w:style w:type="character" w:customStyle="1" w:styleId="HeaderChar">
    <w:name w:val="Header Char"/>
    <w:basedOn w:val="DefaultParagraphFont"/>
    <w:link w:val="Header"/>
    <w:rsid w:val="006A2E4A"/>
  </w:style>
  <w:style w:type="paragraph" w:styleId="Footer">
    <w:name w:val="footer"/>
    <w:basedOn w:val="Normal"/>
    <w:link w:val="FooterChar"/>
    <w:rsid w:val="006A2E4A"/>
    <w:pPr>
      <w:tabs>
        <w:tab w:val="center" w:pos="4513"/>
        <w:tab w:val="right" w:pos="9026"/>
      </w:tabs>
      <w:spacing w:after="0"/>
    </w:pPr>
  </w:style>
  <w:style w:type="character" w:customStyle="1" w:styleId="FooterChar">
    <w:name w:val="Footer Char"/>
    <w:basedOn w:val="DefaultParagraphFont"/>
    <w:link w:val="Footer"/>
    <w:rsid w:val="006A2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554</Words>
  <Characters>3480</Characters>
  <Application>Microsoft Office Word</Application>
  <DocSecurity>0</DocSecurity>
  <Lines>80</Lines>
  <Paragraphs>57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Floorskills</dc:creator>
  <cp:keywords/>
  <cp:lastModifiedBy>Matt Bourne</cp:lastModifiedBy>
  <cp:revision>4</cp:revision>
  <dcterms:created xsi:type="dcterms:W3CDTF">2025-09-16T09:08:00Z</dcterms:created>
  <dcterms:modified xsi:type="dcterms:W3CDTF">2026-04-28T14:34:00Z</dcterms:modified>
</cp:coreProperties>
</file>