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02849" w14:textId="77777777" w:rsidR="00EF42EA" w:rsidRDefault="00000000">
      <w:pPr>
        <w:pStyle w:val="Heading1"/>
      </w:pPr>
      <w:bookmarkStart w:id="0" w:name="quality-assurance-improvement-policy"/>
      <w:r>
        <w:t>Quality Assurance &amp; Improvement Policy</w:t>
      </w:r>
    </w:p>
    <w:p w14:paraId="0B664C85" w14:textId="7BA594A6" w:rsidR="00EF42EA" w:rsidRDefault="00000000">
      <w:pPr>
        <w:pStyle w:val="FirstParagraph"/>
      </w:pPr>
      <w:r>
        <w:rPr>
          <w:b/>
          <w:bCs/>
        </w:rPr>
        <w:t>Reviewed:</w:t>
      </w:r>
      <w:r>
        <w:t xml:space="preserve"> </w:t>
      </w:r>
      <w:r w:rsidR="00916F1F">
        <w:t>April 2026</w:t>
      </w:r>
      <w:r>
        <w:br/>
      </w:r>
      <w:r>
        <w:rPr>
          <w:b/>
          <w:bCs/>
        </w:rPr>
        <w:t>Next Review Date:</w:t>
      </w:r>
      <w:r>
        <w:t xml:space="preserve"> </w:t>
      </w:r>
      <w:r w:rsidR="00916F1F">
        <w:t>April 2027</w:t>
      </w:r>
    </w:p>
    <w:p w14:paraId="6E922F2E" w14:textId="77777777" w:rsidR="00EF42EA" w:rsidRDefault="00000000">
      <w:r>
        <w:pict w14:anchorId="522E6F66">
          <v:rect id="_x0000_i1025" style="width:0;height:1.5pt" o:hralign="center" o:hrstd="t" o:hr="t"/>
        </w:pict>
      </w:r>
    </w:p>
    <w:p w14:paraId="7928DFA2" w14:textId="77777777" w:rsidR="00EF42EA" w:rsidRDefault="00000000">
      <w:pPr>
        <w:pStyle w:val="Heading2"/>
      </w:pPr>
      <w:bookmarkStart w:id="1" w:name="purpose"/>
      <w:r>
        <w:t>1. Purpose</w:t>
      </w:r>
    </w:p>
    <w:p w14:paraId="301847A8" w14:textId="77777777" w:rsidR="00EF42EA" w:rsidRDefault="00000000">
      <w:pPr>
        <w:pStyle w:val="FirstParagraph"/>
      </w:pPr>
      <w:r>
        <w:t>This policy sets out FloorSkills Ltd.’s approach to Quality Assurance (QA) and Quality Improvement (QI). It ensures that teaching, learning, assessment, and all operational processes meet the highest standards and are continually improved in line with Ofsted’s Education Inspection Framework (EIF), ESFA funding rules, and awarding organisation requirements.</w:t>
      </w:r>
    </w:p>
    <w:p w14:paraId="2E81D0F9" w14:textId="77777777" w:rsidR="00EF42EA" w:rsidRDefault="00000000">
      <w:r>
        <w:pict w14:anchorId="5A7488C6">
          <v:rect id="_x0000_i1026" style="width:0;height:1.5pt" o:hralign="center" o:hrstd="t" o:hr="t"/>
        </w:pict>
      </w:r>
    </w:p>
    <w:p w14:paraId="453AAB3C" w14:textId="77777777" w:rsidR="00EF42EA" w:rsidRDefault="00000000">
      <w:pPr>
        <w:pStyle w:val="Heading2"/>
      </w:pPr>
      <w:bookmarkStart w:id="2" w:name="legislative-regulatory-framework"/>
      <w:bookmarkEnd w:id="1"/>
      <w:r>
        <w:t>2. Legislative &amp; Regulatory Framework</w:t>
      </w:r>
    </w:p>
    <w:p w14:paraId="76C80146" w14:textId="28D55630" w:rsidR="00EF42EA" w:rsidRDefault="00000000">
      <w:pPr>
        <w:pStyle w:val="FirstParagraph"/>
      </w:pPr>
      <w:r>
        <w:t xml:space="preserve">This policy is informed by: - </w:t>
      </w:r>
      <w:r>
        <w:rPr>
          <w:b/>
          <w:bCs/>
        </w:rPr>
        <w:t>Ofsted EIF 202</w:t>
      </w:r>
      <w:r w:rsidR="006A6BD8">
        <w:rPr>
          <w:b/>
          <w:bCs/>
        </w:rPr>
        <w:t>5</w:t>
      </w:r>
      <w:r>
        <w:t xml:space="preserve"> and FE &amp; Skills Inspection Handbook 202</w:t>
      </w:r>
      <w:r w:rsidR="006A6BD8">
        <w:t>5</w:t>
      </w:r>
      <w:r>
        <w:t xml:space="preserve"> - </w:t>
      </w:r>
      <w:r>
        <w:rPr>
          <w:b/>
          <w:bCs/>
        </w:rPr>
        <w:t>ESFA Funding Rules 2024/2</w:t>
      </w:r>
      <w:r w:rsidR="00916F1F">
        <w:rPr>
          <w:b/>
          <w:bCs/>
        </w:rPr>
        <w:t>6</w:t>
      </w:r>
      <w:r>
        <w:t xml:space="preserve"> - </w:t>
      </w:r>
      <w:r>
        <w:rPr>
          <w:b/>
          <w:bCs/>
        </w:rPr>
        <w:t>Awarding Organisation Quality Assurance Requirements</w:t>
      </w:r>
      <w:r>
        <w:t xml:space="preserve"> - </w:t>
      </w:r>
      <w:r>
        <w:rPr>
          <w:b/>
          <w:bCs/>
        </w:rPr>
        <w:t>UK GDPR / Data Protection Act 2018</w:t>
      </w:r>
      <w:r>
        <w:t xml:space="preserve"> – secure handling of QA records and learner data - </w:t>
      </w:r>
      <w:r>
        <w:rPr>
          <w:b/>
          <w:bCs/>
        </w:rPr>
        <w:t>Equality Act 2010</w:t>
      </w:r>
      <w:r>
        <w:t xml:space="preserve"> – ensuring equality of opportunity across provision</w:t>
      </w:r>
    </w:p>
    <w:p w14:paraId="71E5CA85" w14:textId="77777777" w:rsidR="00EF42EA" w:rsidRDefault="00000000">
      <w:r>
        <w:pict w14:anchorId="43B00346">
          <v:rect id="_x0000_i1027" style="width:0;height:1.5pt" o:hralign="center" o:hrstd="t" o:hr="t"/>
        </w:pict>
      </w:r>
    </w:p>
    <w:p w14:paraId="17974655" w14:textId="77777777" w:rsidR="00EF42EA" w:rsidRDefault="00000000">
      <w:pPr>
        <w:pStyle w:val="Heading2"/>
      </w:pPr>
      <w:bookmarkStart w:id="3" w:name="governance-accountability"/>
      <w:bookmarkEnd w:id="2"/>
      <w:r>
        <w:t>3. Governance &amp; Accountability</w:t>
      </w:r>
    </w:p>
    <w:p w14:paraId="2171E1A7" w14:textId="77777777" w:rsidR="00EF42EA" w:rsidRDefault="00000000">
      <w:pPr>
        <w:pStyle w:val="Compact"/>
        <w:numPr>
          <w:ilvl w:val="0"/>
          <w:numId w:val="2"/>
        </w:numPr>
      </w:pPr>
      <w:r>
        <w:rPr>
          <w:b/>
          <w:bCs/>
        </w:rPr>
        <w:t>Responsible Person:</w:t>
      </w:r>
      <w:r>
        <w:t xml:space="preserve"> Quality Lead / Operations Manager</w:t>
      </w:r>
    </w:p>
    <w:p w14:paraId="28EA950B" w14:textId="77777777" w:rsidR="00EF42EA" w:rsidRDefault="00000000">
      <w:pPr>
        <w:pStyle w:val="Compact"/>
        <w:numPr>
          <w:ilvl w:val="0"/>
          <w:numId w:val="2"/>
        </w:numPr>
      </w:pPr>
      <w:r>
        <w:t xml:space="preserve">QA outcomes and QIP are reviewed by the Senior Leadership Team and Directors </w:t>
      </w:r>
      <w:r>
        <w:rPr>
          <w:b/>
          <w:bCs/>
        </w:rPr>
        <w:t>termly</w:t>
      </w:r>
      <w:r>
        <w:t>.</w:t>
      </w:r>
    </w:p>
    <w:p w14:paraId="4A648483" w14:textId="77777777" w:rsidR="00EF42EA" w:rsidRDefault="00000000">
      <w:pPr>
        <w:pStyle w:val="Compact"/>
        <w:numPr>
          <w:ilvl w:val="0"/>
          <w:numId w:val="2"/>
        </w:numPr>
      </w:pPr>
      <w:r>
        <w:t>An annual report is produced summarising QA activity, SAR outcomes, and QIP progress.</w:t>
      </w:r>
    </w:p>
    <w:p w14:paraId="0D3C744D" w14:textId="77777777" w:rsidR="00EF42EA" w:rsidRDefault="00000000">
      <w:r>
        <w:pict w14:anchorId="527A6B1F">
          <v:rect id="_x0000_i1028" style="width:0;height:1.5pt" o:hralign="center" o:hrstd="t" o:hr="t"/>
        </w:pict>
      </w:r>
    </w:p>
    <w:p w14:paraId="6346783A" w14:textId="77777777" w:rsidR="00EF42EA" w:rsidRDefault="00000000">
      <w:pPr>
        <w:pStyle w:val="Heading2"/>
      </w:pPr>
      <w:bookmarkStart w:id="4" w:name="quality-assurance-systems"/>
      <w:bookmarkEnd w:id="3"/>
      <w:r>
        <w:t>4. Quality Assurance Systems</w:t>
      </w:r>
    </w:p>
    <w:p w14:paraId="217F2323" w14:textId="77777777" w:rsidR="00EF42EA" w:rsidRDefault="00000000">
      <w:pPr>
        <w:pStyle w:val="FirstParagraph"/>
      </w:pPr>
      <w:r>
        <w:t xml:space="preserve">FloorSkills’ QA systems include: - </w:t>
      </w:r>
      <w:r>
        <w:rPr>
          <w:b/>
          <w:bCs/>
        </w:rPr>
        <w:t>Annual OTLA Cycle:</w:t>
      </w:r>
      <w:r>
        <w:t xml:space="preserve"> All delivery staff observed annually, with graded outcomes moderated. - </w:t>
      </w:r>
      <w:r>
        <w:rPr>
          <w:b/>
          <w:bCs/>
        </w:rPr>
        <w:t>Standardisation:</w:t>
      </w:r>
      <w:r>
        <w:t xml:space="preserve"> Regular meetings (at least termly) to share good practice and ensure consistency. - </w:t>
      </w:r>
      <w:r>
        <w:rPr>
          <w:b/>
          <w:bCs/>
        </w:rPr>
        <w:t>Mentoring &amp; Support:</w:t>
      </w:r>
      <w:r>
        <w:t xml:space="preserve"> Probation, mentoring schemes, and a Master Installer Scheme to maintain technical excellence. - </w:t>
      </w:r>
      <w:r>
        <w:rPr>
          <w:b/>
          <w:bCs/>
        </w:rPr>
        <w:t>CPD Tracking:</w:t>
      </w:r>
      <w:r>
        <w:t xml:space="preserve"> Minimum 30 hours CPD annually per staff member, logged and reviewed. - </w:t>
      </w:r>
      <w:r>
        <w:rPr>
          <w:b/>
          <w:bCs/>
        </w:rPr>
        <w:lastRenderedPageBreak/>
        <w:t>Annual Course Review:</w:t>
      </w:r>
      <w:r>
        <w:t xml:space="preserve"> Analysis of learner achievement, retention, and satisfaction data. - </w:t>
      </w:r>
      <w:r>
        <w:rPr>
          <w:b/>
          <w:bCs/>
        </w:rPr>
        <w:t>Customer Care Policy:</w:t>
      </w:r>
      <w:r>
        <w:t xml:space="preserve"> Complaints, compliments, and learner voice captured and actioned. - </w:t>
      </w:r>
      <w:r>
        <w:rPr>
          <w:b/>
          <w:bCs/>
        </w:rPr>
        <w:t>Governance Oversight:</w:t>
      </w:r>
      <w:r>
        <w:t xml:space="preserve"> Board meets at least 3 times per year to review quality performance.</w:t>
      </w:r>
    </w:p>
    <w:p w14:paraId="2573B5EE" w14:textId="77777777" w:rsidR="00EF42EA" w:rsidRDefault="00000000">
      <w:r>
        <w:pict w14:anchorId="3D6C642C">
          <v:rect id="_x0000_i1029" style="width:0;height:1.5pt" o:hralign="center" o:hrstd="t" o:hr="t"/>
        </w:pict>
      </w:r>
    </w:p>
    <w:p w14:paraId="6317387C" w14:textId="77777777" w:rsidR="00EF42EA" w:rsidRDefault="00000000">
      <w:pPr>
        <w:pStyle w:val="Heading2"/>
      </w:pPr>
      <w:bookmarkStart w:id="5" w:name="learner-employer-voice"/>
      <w:bookmarkEnd w:id="4"/>
      <w:r>
        <w:t>5. Learner &amp; Employer Voice</w:t>
      </w:r>
    </w:p>
    <w:p w14:paraId="0CDEE2C3" w14:textId="77777777" w:rsidR="00EF42EA" w:rsidRDefault="00000000">
      <w:pPr>
        <w:pStyle w:val="Compact"/>
        <w:numPr>
          <w:ilvl w:val="0"/>
          <w:numId w:val="3"/>
        </w:numPr>
      </w:pPr>
      <w:r>
        <w:t>Feedback is gathered through learner surveys, reviews, employer meetings, and “Tell us how we are doing” campaigns.</w:t>
      </w:r>
    </w:p>
    <w:p w14:paraId="5DAE1407" w14:textId="77777777" w:rsidR="00EF42EA" w:rsidRDefault="00000000">
      <w:pPr>
        <w:pStyle w:val="Compact"/>
        <w:numPr>
          <w:ilvl w:val="0"/>
          <w:numId w:val="3"/>
        </w:numPr>
      </w:pPr>
      <w:r>
        <w:t>Feedback is analysed termly and actions logged with owners and deadlines.</w:t>
      </w:r>
    </w:p>
    <w:p w14:paraId="7A432B6E" w14:textId="77777777" w:rsidR="00EF42EA" w:rsidRDefault="00000000">
      <w:pPr>
        <w:pStyle w:val="Compact"/>
        <w:numPr>
          <w:ilvl w:val="0"/>
          <w:numId w:val="3"/>
        </w:numPr>
      </w:pPr>
      <w:r>
        <w:t>Outcomes are shared with learners, employers, and staff to demonstrate impact.</w:t>
      </w:r>
    </w:p>
    <w:p w14:paraId="7DE60176" w14:textId="77777777" w:rsidR="00EF42EA" w:rsidRDefault="00000000">
      <w:r>
        <w:pict w14:anchorId="024BB2A5">
          <v:rect id="_x0000_i1030" style="width:0;height:1.5pt" o:hralign="center" o:hrstd="t" o:hr="t"/>
        </w:pict>
      </w:r>
    </w:p>
    <w:p w14:paraId="7BD2F849" w14:textId="77777777" w:rsidR="00EF42EA" w:rsidRDefault="00000000">
      <w:pPr>
        <w:pStyle w:val="Heading2"/>
      </w:pPr>
      <w:bookmarkStart w:id="6" w:name="quality-improvement-cycle"/>
      <w:bookmarkEnd w:id="5"/>
      <w:r>
        <w:t>6. Quality Improvement Cycle</w:t>
      </w:r>
    </w:p>
    <w:p w14:paraId="678C026D" w14:textId="77777777" w:rsidR="00EF42EA" w:rsidRDefault="00000000">
      <w:pPr>
        <w:pStyle w:val="FirstParagraph"/>
      </w:pPr>
      <w:r>
        <w:t xml:space="preserve">The QI cycle follows a </w:t>
      </w:r>
      <w:r>
        <w:rPr>
          <w:b/>
          <w:bCs/>
        </w:rPr>
        <w:t>Plan → Do → Review → Improve</w:t>
      </w:r>
      <w:r>
        <w:t xml:space="preserve"> model: 1. </w:t>
      </w:r>
      <w:r>
        <w:rPr>
          <w:b/>
          <w:bCs/>
        </w:rPr>
        <w:t>Plan:</w:t>
      </w:r>
      <w:r>
        <w:t xml:space="preserve"> Identify priorities through SAR, OTLA data, learner/employer voice, and benchmarking. 2. </w:t>
      </w:r>
      <w:r>
        <w:rPr>
          <w:b/>
          <w:bCs/>
        </w:rPr>
        <w:t>Do:</w:t>
      </w:r>
      <w:r>
        <w:t xml:space="preserve"> Implement improvement actions via QIP. 3. </w:t>
      </w:r>
      <w:r>
        <w:rPr>
          <w:b/>
          <w:bCs/>
        </w:rPr>
        <w:t>Review:</w:t>
      </w:r>
      <w:r>
        <w:t xml:space="preserve"> Monitor impact termly and report to SLT and Board. 4. </w:t>
      </w:r>
      <w:r>
        <w:rPr>
          <w:b/>
          <w:bCs/>
        </w:rPr>
        <w:t>Improve:</w:t>
      </w:r>
      <w:r>
        <w:t xml:space="preserve"> Adjust QIP actions based on review outcomes and feedback.</w:t>
      </w:r>
    </w:p>
    <w:p w14:paraId="0145FDD2" w14:textId="77777777" w:rsidR="00EF42EA" w:rsidRDefault="00000000">
      <w:pPr>
        <w:pStyle w:val="BodyText"/>
      </w:pPr>
      <w:r>
        <w:t>SAR is completed annually within 3 months of year-end, and QIP is updated termly with progress notes.</w:t>
      </w:r>
    </w:p>
    <w:p w14:paraId="75271C2E" w14:textId="77777777" w:rsidR="00EF42EA" w:rsidRDefault="00000000">
      <w:r>
        <w:pict w14:anchorId="2D11226F">
          <v:rect id="_x0000_i1031" style="width:0;height:1.5pt" o:hralign="center" o:hrstd="t" o:hr="t"/>
        </w:pict>
      </w:r>
    </w:p>
    <w:p w14:paraId="78710812" w14:textId="77777777" w:rsidR="00EF42EA" w:rsidRDefault="00000000">
      <w:pPr>
        <w:pStyle w:val="Heading2"/>
      </w:pPr>
      <w:bookmarkStart w:id="7" w:name="data-evidence-benchmarking"/>
      <w:bookmarkEnd w:id="6"/>
      <w:r>
        <w:t>7. Data, Evidence &amp; Benchmarking</w:t>
      </w:r>
    </w:p>
    <w:p w14:paraId="234F8D8E" w14:textId="77777777" w:rsidR="00EF42EA" w:rsidRDefault="00000000">
      <w:pPr>
        <w:pStyle w:val="Compact"/>
        <w:numPr>
          <w:ilvl w:val="0"/>
          <w:numId w:val="4"/>
        </w:numPr>
      </w:pPr>
      <w:r>
        <w:t xml:space="preserve">QA records (SAR, QIP, OTLA outcomes, feedback data) retained securely for </w:t>
      </w:r>
      <w:r>
        <w:rPr>
          <w:b/>
          <w:bCs/>
        </w:rPr>
        <w:t>minimum 3–5 years</w:t>
      </w:r>
      <w:r>
        <w:t>.</w:t>
      </w:r>
    </w:p>
    <w:p w14:paraId="3DF65388" w14:textId="77777777" w:rsidR="00EF42EA" w:rsidRDefault="00000000">
      <w:pPr>
        <w:pStyle w:val="Compact"/>
        <w:numPr>
          <w:ilvl w:val="0"/>
          <w:numId w:val="4"/>
        </w:numPr>
      </w:pPr>
      <w:r>
        <w:t>Performance benchmarked against ESFA achievement data, awarding body statistics, and national/local averages.</w:t>
      </w:r>
    </w:p>
    <w:p w14:paraId="2DEF652B" w14:textId="77777777" w:rsidR="00EF42EA" w:rsidRDefault="00000000">
      <w:pPr>
        <w:pStyle w:val="Compact"/>
        <w:numPr>
          <w:ilvl w:val="0"/>
          <w:numId w:val="4"/>
        </w:numPr>
      </w:pPr>
      <w:r>
        <w:t>Trends analysed to inform curriculum design, staff CPD, and resource planning.</w:t>
      </w:r>
    </w:p>
    <w:p w14:paraId="5408F784" w14:textId="77777777" w:rsidR="00EF42EA" w:rsidRDefault="00000000">
      <w:r>
        <w:pict w14:anchorId="0562C28A">
          <v:rect id="_x0000_i1032" style="width:0;height:1.5pt" o:hralign="center" o:hrstd="t" o:hr="t"/>
        </w:pict>
      </w:r>
    </w:p>
    <w:p w14:paraId="770C5512" w14:textId="77777777" w:rsidR="00EF42EA" w:rsidRDefault="00000000">
      <w:pPr>
        <w:pStyle w:val="Heading2"/>
      </w:pPr>
      <w:bookmarkStart w:id="8" w:name="continuous-improvement"/>
      <w:bookmarkEnd w:id="7"/>
      <w:r>
        <w:t>8. Continuous Improvement</w:t>
      </w:r>
    </w:p>
    <w:p w14:paraId="2F2896BD" w14:textId="77777777" w:rsidR="00EF42EA" w:rsidRDefault="00000000">
      <w:pPr>
        <w:pStyle w:val="Compact"/>
        <w:numPr>
          <w:ilvl w:val="0"/>
          <w:numId w:val="5"/>
        </w:numPr>
      </w:pPr>
      <w:r>
        <w:t>Actions from OTLA observations, learner feedback, and audits are monitored to closure.</w:t>
      </w:r>
    </w:p>
    <w:p w14:paraId="432BAC99" w14:textId="77777777" w:rsidR="00EF42EA" w:rsidRDefault="00000000">
      <w:pPr>
        <w:pStyle w:val="Compact"/>
        <w:numPr>
          <w:ilvl w:val="0"/>
          <w:numId w:val="5"/>
        </w:numPr>
      </w:pPr>
      <w:r>
        <w:t>Good practice is identified and shared through staff meetings, CPD events, and newsletters.</w:t>
      </w:r>
    </w:p>
    <w:p w14:paraId="7D893E8C" w14:textId="77777777" w:rsidR="00EF42EA" w:rsidRDefault="00000000">
      <w:pPr>
        <w:pStyle w:val="Compact"/>
        <w:numPr>
          <w:ilvl w:val="0"/>
          <w:numId w:val="5"/>
        </w:numPr>
      </w:pPr>
      <w:r>
        <w:t>Improvement priorities are integrated into strategic planning and employer engagement.</w:t>
      </w:r>
    </w:p>
    <w:p w14:paraId="15318051" w14:textId="77777777" w:rsidR="00EF42EA" w:rsidRDefault="00000000">
      <w:r>
        <w:lastRenderedPageBreak/>
        <w:pict w14:anchorId="38CDD3D1">
          <v:rect id="_x0000_i1033" style="width:0;height:1.5pt" o:hralign="center" o:hrstd="t" o:hr="t"/>
        </w:pict>
      </w:r>
    </w:p>
    <w:p w14:paraId="271455DB" w14:textId="1A44A196" w:rsidR="00EF42EA" w:rsidRDefault="00000000">
      <w:pPr>
        <w:pStyle w:val="FirstParagraph"/>
      </w:pPr>
      <w:r>
        <w:rPr>
          <w:b/>
          <w:bCs/>
        </w:rPr>
        <w:t>Responsible Person:</w:t>
      </w:r>
      <w:r>
        <w:br/>
        <w:t>Quality Lead / Operations Manager</w:t>
      </w:r>
      <w:r>
        <w:br/>
        <w:t>Tel: 01564 703900</w:t>
      </w:r>
      <w:r>
        <w:br/>
      </w:r>
      <w:bookmarkEnd w:id="0"/>
      <w:bookmarkEnd w:id="8"/>
    </w:p>
    <w:sectPr w:rsidR="00EF42EA">
      <w:headerReference w:type="default" r:id="rId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7947E" w14:textId="77777777" w:rsidR="00697432" w:rsidRDefault="00697432" w:rsidP="00B1277A">
      <w:pPr>
        <w:spacing w:after="0"/>
      </w:pPr>
      <w:r>
        <w:separator/>
      </w:r>
    </w:p>
  </w:endnote>
  <w:endnote w:type="continuationSeparator" w:id="0">
    <w:p w14:paraId="49E27FCA" w14:textId="77777777" w:rsidR="00697432" w:rsidRDefault="00697432" w:rsidP="00B127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D0A03" w14:textId="77777777" w:rsidR="00697432" w:rsidRDefault="00697432" w:rsidP="00B1277A">
      <w:pPr>
        <w:spacing w:after="0"/>
      </w:pPr>
      <w:r>
        <w:separator/>
      </w:r>
    </w:p>
  </w:footnote>
  <w:footnote w:type="continuationSeparator" w:id="0">
    <w:p w14:paraId="1E57BC69" w14:textId="77777777" w:rsidR="00697432" w:rsidRDefault="00697432" w:rsidP="00B127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5FBD" w14:textId="513AB809" w:rsidR="00B1277A" w:rsidRDefault="00B1277A">
    <w:pPr>
      <w:pStyle w:val="Header"/>
    </w:pPr>
    <w:r>
      <w:rPr>
        <w:noProof/>
      </w:rPr>
      <w:drawing>
        <wp:inline distT="0" distB="0" distL="0" distR="0" wp14:anchorId="54B31A78" wp14:editId="64284829">
          <wp:extent cx="2115691" cy="868722"/>
          <wp:effectExtent l="0" t="0" r="0" b="0"/>
          <wp:docPr id="36686311"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86311" name="Picture 1" descr="A green logo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9768C9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9F26D6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928533205">
    <w:abstractNumId w:val="0"/>
  </w:num>
  <w:num w:numId="2" w16cid:durableId="1976448838">
    <w:abstractNumId w:val="1"/>
  </w:num>
  <w:num w:numId="3" w16cid:durableId="1113867436">
    <w:abstractNumId w:val="1"/>
  </w:num>
  <w:num w:numId="4" w16cid:durableId="73206813">
    <w:abstractNumId w:val="1"/>
  </w:num>
  <w:num w:numId="5" w16cid:durableId="121119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EA"/>
    <w:rsid w:val="000F3E8E"/>
    <w:rsid w:val="0013431D"/>
    <w:rsid w:val="00697432"/>
    <w:rsid w:val="006A6BD8"/>
    <w:rsid w:val="009050A7"/>
    <w:rsid w:val="00916F1F"/>
    <w:rsid w:val="00B1277A"/>
    <w:rsid w:val="00ED20B3"/>
    <w:rsid w:val="00EF42EA"/>
    <w:rsid w:val="00FF1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1B913"/>
  <w15:docId w15:val="{7E1E8482-E310-464C-8ED7-4274422A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B1277A"/>
    <w:pPr>
      <w:tabs>
        <w:tab w:val="center" w:pos="4513"/>
        <w:tab w:val="right" w:pos="9026"/>
      </w:tabs>
      <w:spacing w:after="0"/>
    </w:pPr>
  </w:style>
  <w:style w:type="character" w:customStyle="1" w:styleId="HeaderChar">
    <w:name w:val="Header Char"/>
    <w:basedOn w:val="DefaultParagraphFont"/>
    <w:link w:val="Header"/>
    <w:rsid w:val="00B1277A"/>
  </w:style>
  <w:style w:type="paragraph" w:styleId="Footer">
    <w:name w:val="footer"/>
    <w:basedOn w:val="Normal"/>
    <w:link w:val="FooterChar"/>
    <w:rsid w:val="00B1277A"/>
    <w:pPr>
      <w:tabs>
        <w:tab w:val="center" w:pos="4513"/>
        <w:tab w:val="right" w:pos="9026"/>
      </w:tabs>
      <w:spacing w:after="0"/>
    </w:pPr>
  </w:style>
  <w:style w:type="character" w:customStyle="1" w:styleId="FooterChar">
    <w:name w:val="Footer Char"/>
    <w:basedOn w:val="DefaultParagraphFont"/>
    <w:link w:val="Footer"/>
    <w:rsid w:val="00B12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446</Words>
  <Characters>2824</Characters>
  <Application>Microsoft Office Word</Application>
  <DocSecurity>0</DocSecurity>
  <Lines>72</Lines>
  <Paragraphs>42</Paragraphs>
  <ScaleCrop>false</ScaleCrop>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Floorskills</dc:creator>
  <cp:keywords/>
  <cp:lastModifiedBy>Matt Bourne</cp:lastModifiedBy>
  <cp:revision>4</cp:revision>
  <dcterms:created xsi:type="dcterms:W3CDTF">2025-09-15T14:20:00Z</dcterms:created>
  <dcterms:modified xsi:type="dcterms:W3CDTF">2026-04-28T14:33:00Z</dcterms:modified>
</cp:coreProperties>
</file>