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6FD6" w14:textId="77777777" w:rsidR="00417864" w:rsidRDefault="00000000">
      <w:pPr>
        <w:pStyle w:val="Heading1"/>
      </w:pPr>
      <w:bookmarkStart w:id="0" w:name="X6e5125208b5ae3f2b937bf17d5623bdd8667e4b"/>
      <w:r>
        <w:t>Quality Assessment &amp; Internal Quality Assurance Strategy</w:t>
      </w:r>
    </w:p>
    <w:p w14:paraId="638B3A02" w14:textId="7B4A0890" w:rsidR="00417864" w:rsidRDefault="00000000">
      <w:pPr>
        <w:pStyle w:val="FirstParagraph"/>
      </w:pPr>
      <w:r>
        <w:rPr>
          <w:b/>
          <w:bCs/>
        </w:rPr>
        <w:t>Reviewed:</w:t>
      </w:r>
      <w:r>
        <w:t xml:space="preserve"> </w:t>
      </w:r>
      <w:r w:rsidR="00D351DB">
        <w:t>April 2026</w:t>
      </w:r>
      <w:r>
        <w:br/>
      </w:r>
      <w:r>
        <w:rPr>
          <w:b/>
          <w:bCs/>
        </w:rPr>
        <w:t>Next Review Date:</w:t>
      </w:r>
      <w:r>
        <w:t xml:space="preserve"> </w:t>
      </w:r>
      <w:r w:rsidR="00D351DB">
        <w:t>April 2027</w:t>
      </w:r>
    </w:p>
    <w:p w14:paraId="6F3D53B0" w14:textId="77777777" w:rsidR="00417864" w:rsidRDefault="00000000">
      <w:r>
        <w:pict w14:anchorId="4A8959DF">
          <v:rect id="_x0000_i1025" style="width:0;height:1.5pt" o:hralign="center" o:hrstd="t" o:hr="t"/>
        </w:pict>
      </w:r>
    </w:p>
    <w:p w14:paraId="1EC07589" w14:textId="77777777" w:rsidR="00417864" w:rsidRDefault="00000000">
      <w:pPr>
        <w:pStyle w:val="Heading2"/>
      </w:pPr>
      <w:bookmarkStart w:id="1" w:name="purpose"/>
      <w:r>
        <w:t>1. Purpose</w:t>
      </w:r>
    </w:p>
    <w:p w14:paraId="5869C024" w14:textId="77777777" w:rsidR="00417864" w:rsidRDefault="00000000">
      <w:pPr>
        <w:pStyle w:val="FirstParagraph"/>
      </w:pPr>
      <w:r>
        <w:t>This strategy sets out how FloorSkills Ltd. ensures consistent, high-quality assessment and internal quality assurance (IQA) across all programmes. It ensures that assessment decisions are valid, reliable, fair, and compliant with awarding body requirements, ESFA funding rules, and Ofsted expectations.</w:t>
      </w:r>
    </w:p>
    <w:p w14:paraId="6BFD07D5" w14:textId="77777777" w:rsidR="00417864" w:rsidRDefault="00000000">
      <w:r>
        <w:pict w14:anchorId="124994AF">
          <v:rect id="_x0000_i1026" style="width:0;height:1.5pt" o:hralign="center" o:hrstd="t" o:hr="t"/>
        </w:pict>
      </w:r>
    </w:p>
    <w:p w14:paraId="65225FA7" w14:textId="77777777" w:rsidR="00417864" w:rsidRDefault="00000000">
      <w:pPr>
        <w:pStyle w:val="Heading2"/>
      </w:pPr>
      <w:bookmarkStart w:id="2" w:name="legislative-regulatory-framework"/>
      <w:bookmarkEnd w:id="1"/>
      <w:r>
        <w:t>2. Legislative &amp; Regulatory Framework</w:t>
      </w:r>
    </w:p>
    <w:p w14:paraId="72BC6B72" w14:textId="553F0C23" w:rsidR="00417864" w:rsidRDefault="00000000">
      <w:pPr>
        <w:pStyle w:val="FirstParagraph"/>
      </w:pPr>
      <w:r>
        <w:t xml:space="preserve">This strategy aligns with: - </w:t>
      </w:r>
      <w:r>
        <w:rPr>
          <w:b/>
          <w:bCs/>
        </w:rPr>
        <w:t>Ofsted Education Inspection Framework (EIF) 202</w:t>
      </w:r>
      <w:r w:rsidR="00510E45">
        <w:rPr>
          <w:b/>
          <w:bCs/>
        </w:rPr>
        <w:t>5</w:t>
      </w:r>
      <w:r>
        <w:t xml:space="preserve"> - </w:t>
      </w:r>
      <w:r>
        <w:rPr>
          <w:b/>
          <w:bCs/>
        </w:rPr>
        <w:t>Apprenticeship Funding Rules 2024/</w:t>
      </w:r>
      <w:r w:rsidR="00D351DB">
        <w:rPr>
          <w:b/>
          <w:bCs/>
        </w:rPr>
        <w:t>2</w:t>
      </w:r>
      <w:r w:rsidR="00566987">
        <w:rPr>
          <w:b/>
          <w:bCs/>
        </w:rPr>
        <w:t>6</w:t>
      </w:r>
      <w:r>
        <w:t xml:space="preserve"> - </w:t>
      </w:r>
      <w:r>
        <w:rPr>
          <w:b/>
          <w:bCs/>
        </w:rPr>
        <w:t>Awarding Organisation Assessment Strategies &amp; Guidance</w:t>
      </w:r>
      <w:r>
        <w:t xml:space="preserve"> (e.g., NOCN, Highfield) - </w:t>
      </w:r>
      <w:r>
        <w:rPr>
          <w:b/>
          <w:bCs/>
        </w:rPr>
        <w:t>UK GDPR / Data Protection Act 2018</w:t>
      </w:r>
      <w:r>
        <w:t xml:space="preserve"> – secure handling of learner evidence and IQA records - </w:t>
      </w:r>
      <w:r>
        <w:rPr>
          <w:b/>
          <w:bCs/>
        </w:rPr>
        <w:t>Equality Act 2010</w:t>
      </w:r>
      <w:r>
        <w:t xml:space="preserve"> – ensuring assessment is inclusive and accessible</w:t>
      </w:r>
    </w:p>
    <w:p w14:paraId="4172F631" w14:textId="77777777" w:rsidR="00417864" w:rsidRDefault="00000000">
      <w:r>
        <w:pict w14:anchorId="2BD9BACB">
          <v:rect id="_x0000_i1027" style="width:0;height:1.5pt" o:hralign="center" o:hrstd="t" o:hr="t"/>
        </w:pict>
      </w:r>
    </w:p>
    <w:p w14:paraId="725B805A" w14:textId="77777777" w:rsidR="00417864" w:rsidRDefault="00000000">
      <w:pPr>
        <w:pStyle w:val="Heading2"/>
      </w:pPr>
      <w:bookmarkStart w:id="3" w:name="strategic-vision"/>
      <w:bookmarkEnd w:id="2"/>
      <w:r>
        <w:t>3. Strategic Vision</w:t>
      </w:r>
    </w:p>
    <w:p w14:paraId="3B57F2A2" w14:textId="77777777" w:rsidR="00417864" w:rsidRDefault="00000000">
      <w:pPr>
        <w:pStyle w:val="Compact"/>
        <w:numPr>
          <w:ilvl w:val="0"/>
          <w:numId w:val="2"/>
        </w:numPr>
      </w:pPr>
      <w:r>
        <w:t>Deliver excellence in teaching, learning, and assessment, striving to exceed learner, employer, and regulatory expectations.</w:t>
      </w:r>
    </w:p>
    <w:p w14:paraId="38040718" w14:textId="77777777" w:rsidR="00417864" w:rsidRDefault="00000000">
      <w:pPr>
        <w:pStyle w:val="Compact"/>
        <w:numPr>
          <w:ilvl w:val="0"/>
          <w:numId w:val="2"/>
        </w:numPr>
      </w:pPr>
      <w:r>
        <w:t>Support employers in developing a compliant and skilled workforce.</w:t>
      </w:r>
    </w:p>
    <w:p w14:paraId="0D91002F" w14:textId="77777777" w:rsidR="00417864" w:rsidRDefault="00000000">
      <w:pPr>
        <w:pStyle w:val="Compact"/>
        <w:numPr>
          <w:ilvl w:val="0"/>
          <w:numId w:val="2"/>
        </w:numPr>
      </w:pPr>
      <w:r>
        <w:t>Act with honesty, integrity, and equality in all assessment decisions.</w:t>
      </w:r>
    </w:p>
    <w:p w14:paraId="0EC0C419" w14:textId="77777777" w:rsidR="00417864" w:rsidRDefault="00000000">
      <w:pPr>
        <w:pStyle w:val="Compact"/>
        <w:numPr>
          <w:ilvl w:val="0"/>
          <w:numId w:val="2"/>
        </w:numPr>
      </w:pPr>
      <w:r>
        <w:t xml:space="preserve">Use IQA outcomes to inform the </w:t>
      </w:r>
      <w:r>
        <w:rPr>
          <w:b/>
          <w:bCs/>
        </w:rPr>
        <w:t>Quality Improvement Plan (QIP)</w:t>
      </w:r>
      <w:r>
        <w:t xml:space="preserve"> and </w:t>
      </w:r>
      <w:r>
        <w:rPr>
          <w:b/>
          <w:bCs/>
        </w:rPr>
        <w:t>Self-Assessment Report (SAR)</w:t>
      </w:r>
      <w:r>
        <w:t>.</w:t>
      </w:r>
    </w:p>
    <w:p w14:paraId="142FAF54" w14:textId="77777777" w:rsidR="00417864" w:rsidRDefault="00000000">
      <w:r>
        <w:pict w14:anchorId="5ADFC095">
          <v:rect id="_x0000_i1028" style="width:0;height:1.5pt" o:hralign="center" o:hrstd="t" o:hr="t"/>
        </w:pict>
      </w:r>
    </w:p>
    <w:p w14:paraId="1080AEA5" w14:textId="77777777" w:rsidR="00610BDE" w:rsidRDefault="00610BDE">
      <w:pPr>
        <w:pStyle w:val="Heading2"/>
      </w:pPr>
      <w:bookmarkStart w:id="4" w:name="internal-quality-assurance-objectives"/>
      <w:bookmarkEnd w:id="3"/>
    </w:p>
    <w:p w14:paraId="62EA03F2" w14:textId="77777777" w:rsidR="00610BDE" w:rsidRDefault="00610BDE">
      <w:pPr>
        <w:pStyle w:val="Heading2"/>
      </w:pPr>
    </w:p>
    <w:p w14:paraId="752DD4A6" w14:textId="77777777" w:rsidR="00610BDE" w:rsidRPr="00610BDE" w:rsidRDefault="00610BDE" w:rsidP="00610BDE">
      <w:pPr>
        <w:pStyle w:val="BodyText"/>
      </w:pPr>
    </w:p>
    <w:p w14:paraId="0465DE7E" w14:textId="5FC6A663" w:rsidR="00417864" w:rsidRDefault="00000000">
      <w:pPr>
        <w:pStyle w:val="Heading2"/>
      </w:pPr>
      <w:r>
        <w:lastRenderedPageBreak/>
        <w:t>4. Internal Quality Assurance Objectives</w:t>
      </w:r>
    </w:p>
    <w:p w14:paraId="53154B5C" w14:textId="77777777" w:rsidR="00417864" w:rsidRDefault="00000000">
      <w:pPr>
        <w:pStyle w:val="Compact"/>
        <w:numPr>
          <w:ilvl w:val="0"/>
          <w:numId w:val="3"/>
        </w:numPr>
      </w:pPr>
      <w:r>
        <w:t>Ensure assessment decisions are accurate, consistent, and fully evidenced.</w:t>
      </w:r>
    </w:p>
    <w:p w14:paraId="72F8DC1D" w14:textId="77777777" w:rsidR="00417864" w:rsidRDefault="00000000">
      <w:pPr>
        <w:pStyle w:val="Compact"/>
        <w:numPr>
          <w:ilvl w:val="0"/>
          <w:numId w:val="3"/>
        </w:numPr>
      </w:pPr>
      <w:r>
        <w:t>Provide structured feedback to tutors/assessors and support professional development.</w:t>
      </w:r>
    </w:p>
    <w:p w14:paraId="5021409E" w14:textId="77777777" w:rsidR="00417864" w:rsidRDefault="00000000">
      <w:pPr>
        <w:pStyle w:val="Compact"/>
        <w:numPr>
          <w:ilvl w:val="0"/>
          <w:numId w:val="3"/>
        </w:numPr>
      </w:pPr>
      <w:r>
        <w:t>Identify areas for improvement and implement corrective actions promptly.</w:t>
      </w:r>
    </w:p>
    <w:p w14:paraId="26B8BF72" w14:textId="77777777" w:rsidR="00417864" w:rsidRDefault="00000000">
      <w:pPr>
        <w:pStyle w:val="Compact"/>
        <w:numPr>
          <w:ilvl w:val="0"/>
          <w:numId w:val="3"/>
        </w:numPr>
      </w:pPr>
      <w:r>
        <w:t>Maintain auditable evidence to meet awarding organisation and ESFA requirements.</w:t>
      </w:r>
    </w:p>
    <w:p w14:paraId="18954E49" w14:textId="77777777" w:rsidR="00417864" w:rsidRDefault="00000000">
      <w:r>
        <w:pict w14:anchorId="54EBEEDE">
          <v:rect id="_x0000_i1029" style="width:0;height:1.5pt" o:hralign="center" o:hrstd="t" o:hr="t"/>
        </w:pict>
      </w:r>
    </w:p>
    <w:p w14:paraId="32E90024" w14:textId="77777777" w:rsidR="00417864" w:rsidRDefault="00000000">
      <w:pPr>
        <w:pStyle w:val="Heading2"/>
      </w:pPr>
      <w:bookmarkStart w:id="5" w:name="assessment-sampling-strategy"/>
      <w:bookmarkEnd w:id="4"/>
      <w:r>
        <w:t>5. Assessment &amp; Sampling Strategy</w:t>
      </w:r>
    </w:p>
    <w:p w14:paraId="2FB732B5" w14:textId="77777777" w:rsidR="00417864" w:rsidRDefault="00000000">
      <w:pPr>
        <w:pStyle w:val="Compact"/>
        <w:numPr>
          <w:ilvl w:val="0"/>
          <w:numId w:val="4"/>
        </w:numPr>
      </w:pPr>
      <w:r>
        <w:rPr>
          <w:b/>
          <w:bCs/>
        </w:rPr>
        <w:t>Risk-Based Sampling:</w:t>
      </w:r>
      <w:r>
        <w:t xml:space="preserve"> Increased sampling for new assessors, new qualifications, or where issues have been previously identified.</w:t>
      </w:r>
    </w:p>
    <w:p w14:paraId="22210420" w14:textId="77777777" w:rsidR="00417864" w:rsidRDefault="00000000">
      <w:pPr>
        <w:pStyle w:val="Compact"/>
        <w:numPr>
          <w:ilvl w:val="0"/>
          <w:numId w:val="4"/>
        </w:numPr>
      </w:pPr>
      <w:r>
        <w:rPr>
          <w:b/>
          <w:bCs/>
        </w:rPr>
        <w:t>Coverage:</w:t>
      </w:r>
      <w:r>
        <w:t xml:space="preserve"> All assessors, units, and assessment methods sampled over time to ensure full coverage.</w:t>
      </w:r>
    </w:p>
    <w:p w14:paraId="67A80635" w14:textId="77777777" w:rsidR="00417864" w:rsidRDefault="00000000">
      <w:pPr>
        <w:pStyle w:val="Compact"/>
        <w:numPr>
          <w:ilvl w:val="0"/>
          <w:numId w:val="4"/>
        </w:numPr>
      </w:pPr>
      <w:r>
        <w:rPr>
          <w:b/>
          <w:bCs/>
        </w:rPr>
        <w:t>Types of Sampling:</w:t>
      </w:r>
      <w:r>
        <w:t xml:space="preserve"> Summative, formative, interim, and dip sampling.</w:t>
      </w:r>
    </w:p>
    <w:p w14:paraId="3402FD24" w14:textId="77777777" w:rsidR="00417864" w:rsidRDefault="00000000">
      <w:pPr>
        <w:pStyle w:val="Compact"/>
        <w:numPr>
          <w:ilvl w:val="0"/>
          <w:numId w:val="4"/>
        </w:numPr>
      </w:pPr>
      <w:r>
        <w:rPr>
          <w:b/>
          <w:bCs/>
        </w:rPr>
        <w:t>Frequency:</w:t>
      </w:r>
      <w:r>
        <w:t xml:space="preserve"> Individual Assessor Sampling Strategy reviewed every 6 months (quarterly for new or developing assessors).</w:t>
      </w:r>
    </w:p>
    <w:p w14:paraId="71B61867" w14:textId="77777777" w:rsidR="00417864" w:rsidRDefault="00000000">
      <w:pPr>
        <w:pStyle w:val="Compact"/>
        <w:numPr>
          <w:ilvl w:val="0"/>
          <w:numId w:val="4"/>
        </w:numPr>
      </w:pPr>
      <w:r>
        <w:rPr>
          <w:b/>
          <w:bCs/>
        </w:rPr>
        <w:t>Audit Trail:</w:t>
      </w:r>
      <w:r>
        <w:t xml:space="preserve"> All sampling activity documented, signed, and dated using FloorSkills’ standard IQA templates.</w:t>
      </w:r>
    </w:p>
    <w:p w14:paraId="71D32ED0" w14:textId="77777777" w:rsidR="00417864" w:rsidRDefault="00000000">
      <w:r>
        <w:pict w14:anchorId="7A379336">
          <v:rect id="_x0000_i1030" style="width:0;height:1.5pt" o:hralign="center" o:hrstd="t" o:hr="t"/>
        </w:pict>
      </w:r>
    </w:p>
    <w:p w14:paraId="4DB7C418" w14:textId="77777777" w:rsidR="00417864" w:rsidRDefault="00000000">
      <w:pPr>
        <w:pStyle w:val="Heading2"/>
      </w:pPr>
      <w:bookmarkStart w:id="6" w:name="learner-employer-voice"/>
      <w:bookmarkEnd w:id="5"/>
      <w:r>
        <w:t>6. Learner &amp; Employer Voice</w:t>
      </w:r>
    </w:p>
    <w:p w14:paraId="1DEAA12A" w14:textId="77777777" w:rsidR="00417864" w:rsidRDefault="00000000">
      <w:pPr>
        <w:pStyle w:val="Compact"/>
        <w:numPr>
          <w:ilvl w:val="0"/>
          <w:numId w:val="5"/>
        </w:numPr>
      </w:pPr>
      <w:r>
        <w:t>Learner feedback gathered through surveys, reviews, and interviews.</w:t>
      </w:r>
    </w:p>
    <w:p w14:paraId="4D3596EF" w14:textId="77777777" w:rsidR="00417864" w:rsidRDefault="00000000">
      <w:pPr>
        <w:pStyle w:val="Compact"/>
        <w:numPr>
          <w:ilvl w:val="0"/>
          <w:numId w:val="5"/>
        </w:numPr>
      </w:pPr>
      <w:r>
        <w:t>Employer feedback captured at progress reviews and used to inform sampling priorities.</w:t>
      </w:r>
    </w:p>
    <w:p w14:paraId="1BEC1E07" w14:textId="77777777" w:rsidR="00417864" w:rsidRDefault="00000000">
      <w:pPr>
        <w:pStyle w:val="Compact"/>
        <w:numPr>
          <w:ilvl w:val="0"/>
          <w:numId w:val="5"/>
        </w:numPr>
      </w:pPr>
      <w:r>
        <w:t>Evidence of actions taken in response to feedback retained for audit and SAR.</w:t>
      </w:r>
    </w:p>
    <w:p w14:paraId="4C48A5CB" w14:textId="77777777" w:rsidR="00417864" w:rsidRDefault="00000000">
      <w:r>
        <w:pict w14:anchorId="41177348">
          <v:rect id="_x0000_i1031" style="width:0;height:1.5pt" o:hralign="center" o:hrstd="t" o:hr="t"/>
        </w:pict>
      </w:r>
    </w:p>
    <w:p w14:paraId="1A0D3FE1" w14:textId="77777777" w:rsidR="00417864" w:rsidRDefault="00000000">
      <w:pPr>
        <w:pStyle w:val="Heading2"/>
      </w:pPr>
      <w:bookmarkStart w:id="7" w:name="cpd-professional-standards"/>
      <w:bookmarkEnd w:id="6"/>
      <w:r>
        <w:t>7. CPD &amp; Professional Standards</w:t>
      </w:r>
    </w:p>
    <w:p w14:paraId="09585A22" w14:textId="77777777" w:rsidR="00417864" w:rsidRDefault="00000000">
      <w:pPr>
        <w:pStyle w:val="Compact"/>
        <w:numPr>
          <w:ilvl w:val="0"/>
          <w:numId w:val="6"/>
        </w:numPr>
      </w:pPr>
      <w:r>
        <w:t xml:space="preserve">All teaching and assessing staff complete a </w:t>
      </w:r>
      <w:r>
        <w:rPr>
          <w:b/>
          <w:bCs/>
        </w:rPr>
        <w:t>minimum of 30 hours CPD annually</w:t>
      </w:r>
      <w:r>
        <w:t>.</w:t>
      </w:r>
    </w:p>
    <w:p w14:paraId="1D867118" w14:textId="77777777" w:rsidR="00417864" w:rsidRDefault="00000000">
      <w:pPr>
        <w:pStyle w:val="Compact"/>
        <w:numPr>
          <w:ilvl w:val="0"/>
          <w:numId w:val="6"/>
        </w:numPr>
      </w:pPr>
      <w:r>
        <w:t>CPD logs reviewed during IQA sampling visits to ensure relevance and impact.</w:t>
      </w:r>
    </w:p>
    <w:p w14:paraId="49AD55AC" w14:textId="77777777" w:rsidR="00417864" w:rsidRDefault="00000000">
      <w:pPr>
        <w:pStyle w:val="Compact"/>
        <w:numPr>
          <w:ilvl w:val="0"/>
          <w:numId w:val="6"/>
        </w:numPr>
      </w:pPr>
      <w:r>
        <w:t>IQA managers monitor CPD completion and link outcomes to performance reviews.</w:t>
      </w:r>
    </w:p>
    <w:p w14:paraId="19BC8AEB" w14:textId="77777777" w:rsidR="00417864" w:rsidRDefault="00000000">
      <w:r>
        <w:pict w14:anchorId="3BAE63F4">
          <v:rect id="_x0000_i1032" style="width:0;height:1.5pt" o:hralign="center" o:hrstd="t" o:hr="t"/>
        </w:pict>
      </w:r>
    </w:p>
    <w:p w14:paraId="16BF624A" w14:textId="77777777" w:rsidR="00610BDE" w:rsidRDefault="00610BDE">
      <w:pPr>
        <w:pStyle w:val="Heading2"/>
      </w:pPr>
      <w:bookmarkStart w:id="8" w:name="standardisation"/>
      <w:bookmarkEnd w:id="7"/>
    </w:p>
    <w:p w14:paraId="712A0E45" w14:textId="7A43D13F" w:rsidR="00417864" w:rsidRDefault="00000000">
      <w:pPr>
        <w:pStyle w:val="Heading2"/>
      </w:pPr>
      <w:r>
        <w:t>8. Standardisation</w:t>
      </w:r>
    </w:p>
    <w:p w14:paraId="7572500B" w14:textId="77777777" w:rsidR="00417864" w:rsidRDefault="00000000">
      <w:pPr>
        <w:pStyle w:val="Compact"/>
        <w:numPr>
          <w:ilvl w:val="0"/>
          <w:numId w:val="7"/>
        </w:numPr>
      </w:pPr>
      <w:r>
        <w:t>Standardisation meetings held at least quarterly to review assessment practice, share good practice, and maintain consistency.</w:t>
      </w:r>
    </w:p>
    <w:p w14:paraId="3D75B440" w14:textId="77777777" w:rsidR="00417864" w:rsidRDefault="00000000">
      <w:pPr>
        <w:pStyle w:val="Compact"/>
        <w:numPr>
          <w:ilvl w:val="0"/>
          <w:numId w:val="7"/>
        </w:numPr>
      </w:pPr>
      <w:r>
        <w:t>Meeting notes and agreed actions recorded and distributed.</w:t>
      </w:r>
    </w:p>
    <w:p w14:paraId="6790D7A2" w14:textId="77777777" w:rsidR="00417864" w:rsidRDefault="00000000">
      <w:pPr>
        <w:pStyle w:val="Compact"/>
        <w:numPr>
          <w:ilvl w:val="0"/>
          <w:numId w:val="7"/>
        </w:numPr>
      </w:pPr>
      <w:r>
        <w:t>Staff unable to attend are provided with a catch-up briefing and sign-off confirmation.</w:t>
      </w:r>
    </w:p>
    <w:p w14:paraId="3AAD60A2" w14:textId="77777777" w:rsidR="00417864" w:rsidRDefault="00000000">
      <w:r>
        <w:pict w14:anchorId="2C3D5677">
          <v:rect id="_x0000_i1033" style="width:0;height:1.5pt" o:hralign="center" o:hrstd="t" o:hr="t"/>
        </w:pict>
      </w:r>
    </w:p>
    <w:p w14:paraId="2860E737" w14:textId="77777777" w:rsidR="00417864" w:rsidRDefault="00000000">
      <w:pPr>
        <w:pStyle w:val="Heading2"/>
      </w:pPr>
      <w:bookmarkStart w:id="9" w:name="digital-remote-assessment"/>
      <w:bookmarkEnd w:id="8"/>
      <w:r>
        <w:t>9. Digital &amp; Remote Assessment</w:t>
      </w:r>
    </w:p>
    <w:p w14:paraId="289303F2" w14:textId="77777777" w:rsidR="00417864" w:rsidRDefault="00000000">
      <w:pPr>
        <w:pStyle w:val="Compact"/>
        <w:numPr>
          <w:ilvl w:val="0"/>
          <w:numId w:val="8"/>
        </w:numPr>
      </w:pPr>
      <w:r>
        <w:t>Where assessments are conducted remotely, IQA sampling includes verification of authenticity and compliance with awarding body digital assessment guidelines.</w:t>
      </w:r>
    </w:p>
    <w:p w14:paraId="2B0B2206" w14:textId="77777777" w:rsidR="00417864" w:rsidRDefault="00000000">
      <w:pPr>
        <w:pStyle w:val="Compact"/>
        <w:numPr>
          <w:ilvl w:val="0"/>
          <w:numId w:val="8"/>
        </w:numPr>
      </w:pPr>
      <w:r>
        <w:t>Secure systems used to protect learner data.</w:t>
      </w:r>
    </w:p>
    <w:p w14:paraId="6525021D" w14:textId="77777777" w:rsidR="00417864" w:rsidRDefault="00000000">
      <w:r>
        <w:pict w14:anchorId="482AF05E">
          <v:rect id="_x0000_i1034" style="width:0;height:1.5pt" o:hralign="center" o:hrstd="t" o:hr="t"/>
        </w:pict>
      </w:r>
    </w:p>
    <w:p w14:paraId="57CF0CBE" w14:textId="77777777" w:rsidR="00417864" w:rsidRDefault="00000000">
      <w:pPr>
        <w:pStyle w:val="Heading2"/>
      </w:pPr>
      <w:bookmarkStart w:id="10" w:name="iqa-responsibilities"/>
      <w:bookmarkEnd w:id="9"/>
      <w:r>
        <w:t>10. IQA Responsibilities</w:t>
      </w:r>
    </w:p>
    <w:p w14:paraId="3D28B8AE" w14:textId="77777777" w:rsidR="00417864" w:rsidRDefault="00000000">
      <w:pPr>
        <w:pStyle w:val="FirstParagraph"/>
      </w:pPr>
      <w:r>
        <w:rPr>
          <w:b/>
          <w:bCs/>
        </w:rPr>
        <w:t>IQA Manager:</w:t>
      </w:r>
      <w:r>
        <w:t xml:space="preserve"> - Maintain sampling schedule and documentation. - Support assessors with guidance, feedback, and CPD recommendations. - Liaise with awarding body EQA during external visits. - Report IQA findings to leadership and feed into QIP.</w:t>
      </w:r>
    </w:p>
    <w:p w14:paraId="5E41B504" w14:textId="77777777" w:rsidR="00417864" w:rsidRDefault="00000000">
      <w:pPr>
        <w:pStyle w:val="BodyText"/>
      </w:pPr>
      <w:r>
        <w:rPr>
          <w:b/>
          <w:bCs/>
        </w:rPr>
        <w:t>Assessors:</w:t>
      </w:r>
      <w:r>
        <w:t xml:space="preserve"> - Maintain accurate assessment records and submit evidence for IQA sampling. - Act on IQA feedback within agreed timeframes. - Keep CPD log updated and reflective.</w:t>
      </w:r>
    </w:p>
    <w:p w14:paraId="19CA3113" w14:textId="77777777" w:rsidR="00417864" w:rsidRDefault="00000000">
      <w:r>
        <w:pict w14:anchorId="32541786">
          <v:rect id="_x0000_i1035" style="width:0;height:1.5pt" o:hralign="center" o:hrstd="t" o:hr="t"/>
        </w:pict>
      </w:r>
    </w:p>
    <w:p w14:paraId="7CC9587A" w14:textId="77777777" w:rsidR="00417864" w:rsidRDefault="00000000">
      <w:pPr>
        <w:pStyle w:val="Heading2"/>
      </w:pPr>
      <w:bookmarkStart w:id="11" w:name="record-keeping-retention"/>
      <w:bookmarkEnd w:id="10"/>
      <w:r>
        <w:t>11. Record Keeping &amp; Retention</w:t>
      </w:r>
    </w:p>
    <w:p w14:paraId="53543176" w14:textId="77777777" w:rsidR="00417864" w:rsidRDefault="00000000">
      <w:pPr>
        <w:pStyle w:val="Compact"/>
        <w:numPr>
          <w:ilvl w:val="0"/>
          <w:numId w:val="9"/>
        </w:numPr>
      </w:pPr>
      <w:r>
        <w:t xml:space="preserve">IQA sampling plans, feedback forms, and learner evidence retained for </w:t>
      </w:r>
      <w:r>
        <w:rPr>
          <w:b/>
          <w:bCs/>
        </w:rPr>
        <w:t>minimum 3–5 years</w:t>
      </w:r>
      <w:r>
        <w:t xml:space="preserve"> (in line with awarding body requirements).</w:t>
      </w:r>
    </w:p>
    <w:p w14:paraId="5FFA607F" w14:textId="77777777" w:rsidR="00417864" w:rsidRDefault="00000000">
      <w:pPr>
        <w:pStyle w:val="Compact"/>
        <w:numPr>
          <w:ilvl w:val="0"/>
          <w:numId w:val="9"/>
        </w:numPr>
      </w:pPr>
      <w:r>
        <w:t>Records stored securely with access limited to authorised personnel.</w:t>
      </w:r>
    </w:p>
    <w:p w14:paraId="2354BFCE" w14:textId="77777777" w:rsidR="00417864" w:rsidRDefault="00000000">
      <w:r>
        <w:pict w14:anchorId="5F172D32">
          <v:rect id="_x0000_i1036" style="width:0;height:1.5pt" o:hralign="center" o:hrstd="t" o:hr="t"/>
        </w:pict>
      </w:r>
    </w:p>
    <w:p w14:paraId="054F093F" w14:textId="77777777" w:rsidR="00417864" w:rsidRDefault="00000000">
      <w:pPr>
        <w:pStyle w:val="Heading2"/>
      </w:pPr>
      <w:bookmarkStart w:id="12" w:name="continuous-improvement"/>
      <w:bookmarkEnd w:id="11"/>
      <w:r>
        <w:t>12. Continuous Improvement</w:t>
      </w:r>
    </w:p>
    <w:p w14:paraId="44226D55" w14:textId="77777777" w:rsidR="00417864" w:rsidRDefault="00000000">
      <w:pPr>
        <w:pStyle w:val="Compact"/>
        <w:numPr>
          <w:ilvl w:val="0"/>
          <w:numId w:val="10"/>
        </w:numPr>
      </w:pPr>
      <w:r>
        <w:t>IQA data analysed quarterly to identify trends and recurring issues.</w:t>
      </w:r>
    </w:p>
    <w:p w14:paraId="77C93F9A" w14:textId="77777777" w:rsidR="00417864" w:rsidRDefault="00000000">
      <w:pPr>
        <w:pStyle w:val="Compact"/>
        <w:numPr>
          <w:ilvl w:val="0"/>
          <w:numId w:val="10"/>
        </w:numPr>
      </w:pPr>
      <w:r>
        <w:t>Findings inform assessor training, curriculum development, and resource planning.</w:t>
      </w:r>
    </w:p>
    <w:p w14:paraId="7E99DC18" w14:textId="77777777" w:rsidR="00417864" w:rsidRDefault="00000000">
      <w:pPr>
        <w:pStyle w:val="Compact"/>
        <w:numPr>
          <w:ilvl w:val="0"/>
          <w:numId w:val="10"/>
        </w:numPr>
      </w:pPr>
      <w:r>
        <w:t>Improvements recorded in the QIP and monitored for impact.</w:t>
      </w:r>
    </w:p>
    <w:p w14:paraId="6F9D8D4F" w14:textId="77777777" w:rsidR="00417864" w:rsidRDefault="00000000">
      <w:r>
        <w:pict w14:anchorId="172DB5E0">
          <v:rect id="_x0000_i1037" style="width:0;height:1.5pt" o:hralign="center" o:hrstd="t" o:hr="t"/>
        </w:pict>
      </w:r>
    </w:p>
    <w:p w14:paraId="0A431500" w14:textId="57F47CCC" w:rsidR="00417864" w:rsidRDefault="00000000">
      <w:pPr>
        <w:pStyle w:val="FirstParagraph"/>
      </w:pPr>
      <w:r>
        <w:rPr>
          <w:b/>
          <w:bCs/>
        </w:rPr>
        <w:lastRenderedPageBreak/>
        <w:t>Responsible Person:</w:t>
      </w:r>
      <w:r>
        <w:br/>
        <w:t>Internal Quality Assurance (IQA) Manager</w:t>
      </w:r>
      <w:r>
        <w:br/>
        <w:t>Tel: 01564 703900</w:t>
      </w:r>
      <w:r>
        <w:br/>
      </w:r>
      <w:bookmarkEnd w:id="0"/>
      <w:bookmarkEnd w:id="12"/>
    </w:p>
    <w:sectPr w:rsidR="00417864">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A006" w14:textId="77777777" w:rsidR="00377E4C" w:rsidRDefault="00377E4C" w:rsidP="00610BDE">
      <w:pPr>
        <w:spacing w:after="0"/>
      </w:pPr>
      <w:r>
        <w:separator/>
      </w:r>
    </w:p>
  </w:endnote>
  <w:endnote w:type="continuationSeparator" w:id="0">
    <w:p w14:paraId="0127E0E2" w14:textId="77777777" w:rsidR="00377E4C" w:rsidRDefault="00377E4C" w:rsidP="00610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506A" w14:textId="77777777" w:rsidR="00377E4C" w:rsidRDefault="00377E4C" w:rsidP="00610BDE">
      <w:pPr>
        <w:spacing w:after="0"/>
      </w:pPr>
      <w:r>
        <w:separator/>
      </w:r>
    </w:p>
  </w:footnote>
  <w:footnote w:type="continuationSeparator" w:id="0">
    <w:p w14:paraId="306BF997" w14:textId="77777777" w:rsidR="00377E4C" w:rsidRDefault="00377E4C" w:rsidP="00610B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F195" w14:textId="1B0C0C78" w:rsidR="00610BDE" w:rsidRDefault="00610BDE">
    <w:pPr>
      <w:pStyle w:val="Header"/>
    </w:pPr>
    <w:r>
      <w:rPr>
        <w:noProof/>
      </w:rPr>
      <w:drawing>
        <wp:inline distT="0" distB="0" distL="0" distR="0" wp14:anchorId="38472585" wp14:editId="74471A86">
          <wp:extent cx="2115691" cy="868722"/>
          <wp:effectExtent l="0" t="0" r="0" b="0"/>
          <wp:docPr id="76376811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68111"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3D46FA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EFA27E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0518537">
    <w:abstractNumId w:val="0"/>
  </w:num>
  <w:num w:numId="2" w16cid:durableId="1649281012">
    <w:abstractNumId w:val="1"/>
  </w:num>
  <w:num w:numId="3" w16cid:durableId="999580488">
    <w:abstractNumId w:val="1"/>
  </w:num>
  <w:num w:numId="4" w16cid:durableId="1948930188">
    <w:abstractNumId w:val="1"/>
  </w:num>
  <w:num w:numId="5" w16cid:durableId="1023046088">
    <w:abstractNumId w:val="1"/>
  </w:num>
  <w:num w:numId="6" w16cid:durableId="1634797596">
    <w:abstractNumId w:val="1"/>
  </w:num>
  <w:num w:numId="7" w16cid:durableId="1215508957">
    <w:abstractNumId w:val="1"/>
  </w:num>
  <w:num w:numId="8" w16cid:durableId="2024698086">
    <w:abstractNumId w:val="1"/>
  </w:num>
  <w:num w:numId="9" w16cid:durableId="1802839495">
    <w:abstractNumId w:val="1"/>
  </w:num>
  <w:num w:numId="10" w16cid:durableId="161174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64"/>
    <w:rsid w:val="00377E4C"/>
    <w:rsid w:val="00417864"/>
    <w:rsid w:val="00510E45"/>
    <w:rsid w:val="00566987"/>
    <w:rsid w:val="00586D92"/>
    <w:rsid w:val="00610BDE"/>
    <w:rsid w:val="006D76E4"/>
    <w:rsid w:val="00B70B7E"/>
    <w:rsid w:val="00D351DB"/>
    <w:rsid w:val="00DB0170"/>
    <w:rsid w:val="00E473EE"/>
    <w:rsid w:val="00ED20B3"/>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E67F"/>
  <w15:docId w15:val="{7E1E8482-E310-464C-8ED7-4274422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10BDE"/>
    <w:pPr>
      <w:tabs>
        <w:tab w:val="center" w:pos="4513"/>
        <w:tab w:val="right" w:pos="9026"/>
      </w:tabs>
      <w:spacing w:after="0"/>
    </w:pPr>
  </w:style>
  <w:style w:type="character" w:customStyle="1" w:styleId="HeaderChar">
    <w:name w:val="Header Char"/>
    <w:basedOn w:val="DefaultParagraphFont"/>
    <w:link w:val="Header"/>
    <w:rsid w:val="00610BDE"/>
  </w:style>
  <w:style w:type="paragraph" w:styleId="Footer">
    <w:name w:val="footer"/>
    <w:basedOn w:val="Normal"/>
    <w:link w:val="FooterChar"/>
    <w:rsid w:val="00610BDE"/>
    <w:pPr>
      <w:tabs>
        <w:tab w:val="center" w:pos="4513"/>
        <w:tab w:val="right" w:pos="9026"/>
      </w:tabs>
      <w:spacing w:after="0"/>
    </w:pPr>
  </w:style>
  <w:style w:type="character" w:customStyle="1" w:styleId="FooterChar">
    <w:name w:val="Footer Char"/>
    <w:basedOn w:val="DefaultParagraphFont"/>
    <w:link w:val="Footer"/>
    <w:rsid w:val="0061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606</Words>
  <Characters>3576</Characters>
  <Application>Microsoft Office Word</Application>
  <DocSecurity>0</DocSecurity>
  <Lines>397</Lines>
  <Paragraphs>130</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5</cp:revision>
  <dcterms:created xsi:type="dcterms:W3CDTF">2025-09-15T14:11:00Z</dcterms:created>
  <dcterms:modified xsi:type="dcterms:W3CDTF">2026-04-28T14:33:00Z</dcterms:modified>
</cp:coreProperties>
</file>