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F993" w14:textId="77777777" w:rsidR="00E40B83" w:rsidRDefault="00000000">
      <w:pPr>
        <w:pStyle w:val="Heading1"/>
      </w:pPr>
      <w:bookmarkStart w:id="0" w:name="X728b0c3320b1b1c849e4b01c011d22481eb9934"/>
      <w:r>
        <w:t>Observation of Teaching, Learning &amp; Assessment (</w:t>
      </w:r>
      <w:proofErr w:type="spellStart"/>
      <w:r>
        <w:t>OTLA</w:t>
      </w:r>
      <w:proofErr w:type="spellEnd"/>
      <w:r>
        <w:t>) Policy, Process &amp; Strategy</w:t>
      </w:r>
    </w:p>
    <w:p w14:paraId="6FBE3F03" w14:textId="38770855" w:rsidR="00E40B83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9F0662">
        <w:t>April 2026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9F0662">
        <w:t>April 2027</w:t>
      </w:r>
    </w:p>
    <w:p w14:paraId="70844249" w14:textId="77777777" w:rsidR="00E40B83" w:rsidRDefault="00000000">
      <w:r>
        <w:pict w14:anchorId="23AF19A7">
          <v:rect id="_x0000_i1025" style="width:0;height:1.5pt" o:hralign="center" o:hrstd="t" o:hr="t"/>
        </w:pict>
      </w:r>
    </w:p>
    <w:p w14:paraId="1CEFE687" w14:textId="77777777" w:rsidR="00E40B83" w:rsidRDefault="00000000">
      <w:pPr>
        <w:pStyle w:val="Heading2"/>
      </w:pPr>
      <w:bookmarkStart w:id="1" w:name="purpose"/>
      <w:r>
        <w:t>1. Purpose</w:t>
      </w:r>
    </w:p>
    <w:p w14:paraId="3A6B9432" w14:textId="77777777" w:rsidR="00E40B83" w:rsidRDefault="00000000">
      <w:pPr>
        <w:pStyle w:val="FirstParagraph"/>
      </w:pPr>
      <w:r>
        <w:t>This policy ensures a consistent, fair, and transparent approach to the observation of teaching, learning, and assessment (</w:t>
      </w:r>
      <w:proofErr w:type="spellStart"/>
      <w:r>
        <w:t>OTLA</w:t>
      </w:r>
      <w:proofErr w:type="spellEnd"/>
      <w:r>
        <w:t xml:space="preserve">) across all </w:t>
      </w:r>
      <w:proofErr w:type="spellStart"/>
      <w:r>
        <w:t>programmes</w:t>
      </w:r>
      <w:proofErr w:type="spellEnd"/>
      <w:r>
        <w:t>. Its aim is to: - Maintain and improve the quality of education and training. - Meet Ofsted Education Inspection Framework (EIF) expectations. - Provide staff with constructive feedback and professional development opportunities. - Safeguard the learner experience and drive continuous improvement.</w:t>
      </w:r>
    </w:p>
    <w:p w14:paraId="4C21231F" w14:textId="77777777" w:rsidR="00E40B83" w:rsidRDefault="00000000">
      <w:r>
        <w:pict w14:anchorId="0F77D00C">
          <v:rect id="_x0000_i1026" style="width:0;height:1.5pt" o:hralign="center" o:hrstd="t" o:hr="t"/>
        </w:pict>
      </w:r>
    </w:p>
    <w:p w14:paraId="2E4D37C0" w14:textId="77777777" w:rsidR="00E40B83" w:rsidRDefault="00000000">
      <w:pPr>
        <w:pStyle w:val="Heading2"/>
      </w:pPr>
      <w:bookmarkStart w:id="2" w:name="scope"/>
      <w:bookmarkEnd w:id="1"/>
      <w:r>
        <w:t>2. Scope</w:t>
      </w:r>
    </w:p>
    <w:p w14:paraId="63609245" w14:textId="77777777" w:rsidR="00E40B83" w:rsidRDefault="00000000">
      <w:pPr>
        <w:pStyle w:val="FirstParagraph"/>
      </w:pPr>
      <w:r>
        <w:t>Applies to all employees, contractors, and volunteers involved in teaching, training, or assessment. Includes work-based learning, off-the-job training, classroom sessions, and remote delivery.</w:t>
      </w:r>
    </w:p>
    <w:p w14:paraId="0AD852E3" w14:textId="77777777" w:rsidR="00E40B83" w:rsidRDefault="00000000">
      <w:r>
        <w:pict w14:anchorId="02750E91">
          <v:rect id="_x0000_i1027" style="width:0;height:1.5pt" o:hralign="center" o:hrstd="t" o:hr="t"/>
        </w:pict>
      </w:r>
    </w:p>
    <w:p w14:paraId="27F07E92" w14:textId="77777777" w:rsidR="00E40B83" w:rsidRDefault="00000000">
      <w:pPr>
        <w:pStyle w:val="Heading2"/>
      </w:pPr>
      <w:bookmarkStart w:id="3" w:name="legislative-regulatory-framework"/>
      <w:bookmarkEnd w:id="2"/>
      <w:r>
        <w:t>3. Legislative &amp; Regulatory Framework</w:t>
      </w:r>
    </w:p>
    <w:p w14:paraId="5034720B" w14:textId="16CFFF2B" w:rsidR="00E40B83" w:rsidRDefault="00000000">
      <w:pPr>
        <w:pStyle w:val="FirstParagraph"/>
      </w:pPr>
      <w:r>
        <w:t xml:space="preserve">This policy aligns with: - </w:t>
      </w:r>
      <w:r>
        <w:rPr>
          <w:b/>
          <w:bCs/>
        </w:rPr>
        <w:t>Ofsted EIF 202</w:t>
      </w:r>
      <w:r w:rsidR="001D4852">
        <w:rPr>
          <w:b/>
          <w:bCs/>
        </w:rPr>
        <w:t>5</w:t>
      </w:r>
      <w:r>
        <w:t xml:space="preserve"> and Further Education &amp; Skills Inspection Handbook (202</w:t>
      </w:r>
      <w:r w:rsidR="001D4852">
        <w:t>5</w:t>
      </w:r>
      <w:r>
        <w:t xml:space="preserve">) - </w:t>
      </w:r>
      <w:r>
        <w:rPr>
          <w:b/>
          <w:bCs/>
        </w:rPr>
        <w:t>Apprenticeship Funding Rules 2025</w:t>
      </w:r>
      <w:r w:rsidR="009F0662">
        <w:rPr>
          <w:b/>
          <w:bCs/>
        </w:rPr>
        <w:t>/26</w:t>
      </w:r>
      <w:r>
        <w:t xml:space="preserve"> (O</w:t>
      </w:r>
      <w:proofErr w:type="spellStart"/>
      <w:r>
        <w:t>TJ</w:t>
      </w:r>
      <w:proofErr w:type="spellEnd"/>
      <w:r>
        <w:t xml:space="preserve"> evidence) - </w:t>
      </w:r>
      <w:r>
        <w:rPr>
          <w:b/>
          <w:bCs/>
        </w:rPr>
        <w:t xml:space="preserve">Awarding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 xml:space="preserve"> requirements</w:t>
      </w:r>
      <w:r>
        <w:t xml:space="preserve"> - </w:t>
      </w:r>
      <w:r>
        <w:rPr>
          <w:b/>
          <w:bCs/>
        </w:rPr>
        <w:t>UK GDPR / Data Protection Act 2018</w:t>
      </w:r>
      <w:r>
        <w:t xml:space="preserve"> (secure storage of observation records)</w:t>
      </w:r>
    </w:p>
    <w:p w14:paraId="0707E305" w14:textId="77777777" w:rsidR="00E40B83" w:rsidRDefault="00000000">
      <w:r>
        <w:pict w14:anchorId="5FBC789C">
          <v:rect id="_x0000_i1028" style="width:0;height:1.5pt" o:hralign="center" o:hrstd="t" o:hr="t"/>
        </w:pict>
      </w:r>
    </w:p>
    <w:p w14:paraId="16C58883" w14:textId="77777777" w:rsidR="00EB41EC" w:rsidRDefault="00EB41EC">
      <w:pPr>
        <w:pStyle w:val="Heading2"/>
      </w:pPr>
      <w:bookmarkStart w:id="4" w:name="observation-cycle-planning"/>
      <w:bookmarkEnd w:id="3"/>
    </w:p>
    <w:p w14:paraId="6B66595F" w14:textId="77777777" w:rsidR="00857834" w:rsidRDefault="00857834" w:rsidP="00857834">
      <w:pPr>
        <w:pStyle w:val="BodyText"/>
      </w:pPr>
    </w:p>
    <w:p w14:paraId="477EFCD1" w14:textId="77777777" w:rsidR="00857834" w:rsidRDefault="00857834" w:rsidP="00857834">
      <w:pPr>
        <w:pStyle w:val="BodyText"/>
      </w:pPr>
    </w:p>
    <w:p w14:paraId="6E12DA7C" w14:textId="77777777" w:rsidR="00857834" w:rsidRDefault="00857834" w:rsidP="00857834">
      <w:pPr>
        <w:pStyle w:val="BodyText"/>
      </w:pPr>
    </w:p>
    <w:p w14:paraId="242A6B77" w14:textId="77777777" w:rsidR="00857834" w:rsidRPr="00857834" w:rsidRDefault="00857834" w:rsidP="00857834">
      <w:pPr>
        <w:pStyle w:val="BodyText"/>
      </w:pPr>
    </w:p>
    <w:p w14:paraId="549CF42F" w14:textId="5DE78AD2" w:rsidR="00E40B83" w:rsidRDefault="00000000">
      <w:pPr>
        <w:pStyle w:val="Heading2"/>
      </w:pPr>
      <w:r>
        <w:t>4. Observation Cycle &amp; Planning</w:t>
      </w:r>
    </w:p>
    <w:p w14:paraId="24507FD9" w14:textId="77777777" w:rsidR="00E40B83" w:rsidRDefault="00000000">
      <w:pPr>
        <w:pStyle w:val="Compact"/>
        <w:numPr>
          <w:ilvl w:val="0"/>
          <w:numId w:val="2"/>
        </w:numPr>
      </w:pPr>
      <w:r>
        <w:t>All delivery staff will be observed within their first 3 months and at least once every 12 months thereafter.</w:t>
      </w:r>
    </w:p>
    <w:p w14:paraId="3F457A54" w14:textId="77777777" w:rsidR="00E40B83" w:rsidRDefault="00000000">
      <w:pPr>
        <w:pStyle w:val="Compact"/>
        <w:numPr>
          <w:ilvl w:val="0"/>
          <w:numId w:val="2"/>
        </w:numPr>
      </w:pPr>
      <w:r>
        <w:t>Observation schedule is managed by the Quality Team.</w:t>
      </w:r>
    </w:p>
    <w:p w14:paraId="6772C1D4" w14:textId="77777777" w:rsidR="00E40B83" w:rsidRDefault="00000000">
      <w:pPr>
        <w:pStyle w:val="Compact"/>
        <w:numPr>
          <w:ilvl w:val="0"/>
          <w:numId w:val="2"/>
        </w:numPr>
      </w:pPr>
      <w:r>
        <w:t>Minimum 2 working days’ notice will be given for planned observations.</w:t>
      </w:r>
    </w:p>
    <w:p w14:paraId="3882CFA3" w14:textId="77777777" w:rsidR="00E40B83" w:rsidRDefault="00000000">
      <w:pPr>
        <w:pStyle w:val="Compact"/>
        <w:numPr>
          <w:ilvl w:val="0"/>
          <w:numId w:val="2"/>
        </w:numPr>
      </w:pPr>
      <w:r>
        <w:t>Spot checks and learning walks may take place unannounced.</w:t>
      </w:r>
    </w:p>
    <w:p w14:paraId="0D647018" w14:textId="77777777" w:rsidR="00E40B83" w:rsidRDefault="00000000">
      <w:pPr>
        <w:pStyle w:val="Compact"/>
        <w:numPr>
          <w:ilvl w:val="0"/>
          <w:numId w:val="2"/>
        </w:numPr>
      </w:pPr>
      <w:r>
        <w:t>Observations will last 40–60 minutes and follow Ofsted methodology where appropriate.</w:t>
      </w:r>
    </w:p>
    <w:p w14:paraId="612CEDF5" w14:textId="77777777" w:rsidR="00E40B83" w:rsidRDefault="00000000">
      <w:r>
        <w:pict w14:anchorId="5C6BF1C2">
          <v:rect id="_x0000_i1029" style="width:0;height:1.5pt" o:hralign="center" o:hrstd="t" o:hr="t"/>
        </w:pict>
      </w:r>
    </w:p>
    <w:p w14:paraId="13B1B469" w14:textId="77777777" w:rsidR="00E40B83" w:rsidRDefault="00000000">
      <w:pPr>
        <w:pStyle w:val="Heading2"/>
      </w:pPr>
      <w:bookmarkStart w:id="5" w:name="observation-criteria"/>
      <w:bookmarkEnd w:id="4"/>
      <w:r>
        <w:t>5. Observation Criteria</w:t>
      </w:r>
    </w:p>
    <w:p w14:paraId="2362E2E8" w14:textId="77777777" w:rsidR="00E40B83" w:rsidRDefault="00000000">
      <w:pPr>
        <w:pStyle w:val="FirstParagraph"/>
      </w:pPr>
      <w:r>
        <w:t xml:space="preserve">Observers will evaluate: - Session planning, resources, and learning environment - Alignment with schemes of work and lesson plans - Health &amp; Safety, Equality &amp; Diversity, Prevent, and Functional Skills embedding - Differentiation and support for learners with additional needs - Stretch, challenge, and progress of learners - Learner engagement and </w:t>
      </w:r>
      <w:proofErr w:type="spellStart"/>
      <w:r>
        <w:t>behaviour</w:t>
      </w:r>
      <w:proofErr w:type="spellEnd"/>
      <w:r>
        <w:t xml:space="preserve"> - Accurate assessment practice and constructive feedback</w:t>
      </w:r>
    </w:p>
    <w:p w14:paraId="23A7B20E" w14:textId="77777777" w:rsidR="00E40B83" w:rsidRDefault="00000000">
      <w:r>
        <w:pict w14:anchorId="34267E56">
          <v:rect id="_x0000_i1030" style="width:0;height:1.5pt" o:hralign="center" o:hrstd="t" o:hr="t"/>
        </w:pict>
      </w:r>
    </w:p>
    <w:p w14:paraId="73667968" w14:textId="77777777" w:rsidR="00E40B83" w:rsidRDefault="00000000">
      <w:pPr>
        <w:pStyle w:val="Heading2"/>
      </w:pPr>
      <w:bookmarkStart w:id="6" w:name="grading-feedback"/>
      <w:bookmarkEnd w:id="5"/>
      <w:r>
        <w:t>6. Grading &amp; Feedback</w:t>
      </w:r>
    </w:p>
    <w:p w14:paraId="3D4C7F12" w14:textId="77777777" w:rsidR="00E40B83" w:rsidRDefault="00000000">
      <w:pPr>
        <w:pStyle w:val="Compact"/>
        <w:numPr>
          <w:ilvl w:val="0"/>
          <w:numId w:val="3"/>
        </w:numPr>
      </w:pPr>
      <w:r>
        <w:t xml:space="preserve">Observations graded using Ofsted 4-point scale: </w:t>
      </w:r>
      <w:r>
        <w:rPr>
          <w:b/>
          <w:bCs/>
        </w:rPr>
        <w:t>1- Outstanding, 2- Good, 3- Requires Improvement, 4- Inadequate</w:t>
      </w:r>
    </w:p>
    <w:p w14:paraId="3AB3ABC8" w14:textId="77777777" w:rsidR="00E40B83" w:rsidRDefault="00000000">
      <w:pPr>
        <w:pStyle w:val="Compact"/>
        <w:numPr>
          <w:ilvl w:val="0"/>
          <w:numId w:val="3"/>
        </w:numPr>
      </w:pPr>
      <w:r>
        <w:t xml:space="preserve">Written feedback provided within 24–72 hours, signed by observer and </w:t>
      </w:r>
      <w:proofErr w:type="spellStart"/>
      <w:r>
        <w:t>observee</w:t>
      </w:r>
      <w:proofErr w:type="spellEnd"/>
      <w:r>
        <w:t>.</w:t>
      </w:r>
    </w:p>
    <w:p w14:paraId="19D1F41F" w14:textId="77777777" w:rsidR="00E40B83" w:rsidRDefault="00000000">
      <w:pPr>
        <w:pStyle w:val="Compact"/>
        <w:numPr>
          <w:ilvl w:val="0"/>
          <w:numId w:val="3"/>
        </w:numPr>
      </w:pPr>
      <w:r>
        <w:t>Action plans created using SMART targets where grade is 3 or 4.</w:t>
      </w:r>
    </w:p>
    <w:p w14:paraId="268F0249" w14:textId="77777777" w:rsidR="00E40B83" w:rsidRDefault="00000000">
      <w:pPr>
        <w:pStyle w:val="Compact"/>
        <w:numPr>
          <w:ilvl w:val="0"/>
          <w:numId w:val="3"/>
        </w:numPr>
      </w:pPr>
      <w:r>
        <w:t>Follow-up observation scheduled based on grade:</w:t>
      </w:r>
    </w:p>
    <w:p w14:paraId="575766C3" w14:textId="77777777" w:rsidR="00E40B83" w:rsidRDefault="00000000">
      <w:pPr>
        <w:pStyle w:val="Compact"/>
        <w:numPr>
          <w:ilvl w:val="1"/>
          <w:numId w:val="4"/>
        </w:numPr>
      </w:pPr>
      <w:r>
        <w:rPr>
          <w:b/>
          <w:bCs/>
        </w:rPr>
        <w:t>1 (Outstanding):</w:t>
      </w:r>
      <w:r>
        <w:t xml:space="preserve"> 12–15 months</w:t>
      </w:r>
    </w:p>
    <w:p w14:paraId="4F0E222D" w14:textId="77777777" w:rsidR="00E40B83" w:rsidRDefault="00000000">
      <w:pPr>
        <w:pStyle w:val="Compact"/>
        <w:numPr>
          <w:ilvl w:val="1"/>
          <w:numId w:val="4"/>
        </w:numPr>
      </w:pPr>
      <w:r>
        <w:rPr>
          <w:b/>
          <w:bCs/>
        </w:rPr>
        <w:t>2 (Good):</w:t>
      </w:r>
      <w:r>
        <w:t xml:space="preserve"> 9–12 months</w:t>
      </w:r>
    </w:p>
    <w:p w14:paraId="6C42024B" w14:textId="77777777" w:rsidR="00E40B83" w:rsidRDefault="00000000">
      <w:pPr>
        <w:pStyle w:val="Compact"/>
        <w:numPr>
          <w:ilvl w:val="1"/>
          <w:numId w:val="4"/>
        </w:numPr>
      </w:pPr>
      <w:r>
        <w:rPr>
          <w:b/>
          <w:bCs/>
        </w:rPr>
        <w:t>3 (RI):</w:t>
      </w:r>
      <w:r>
        <w:t xml:space="preserve"> within 6 months</w:t>
      </w:r>
    </w:p>
    <w:p w14:paraId="3B5EF14E" w14:textId="77777777" w:rsidR="00E40B83" w:rsidRDefault="00000000">
      <w:pPr>
        <w:pStyle w:val="Compact"/>
        <w:numPr>
          <w:ilvl w:val="1"/>
          <w:numId w:val="4"/>
        </w:numPr>
      </w:pPr>
      <w:r>
        <w:rPr>
          <w:b/>
          <w:bCs/>
        </w:rPr>
        <w:t>4 (Inadequate):</w:t>
      </w:r>
      <w:r>
        <w:t xml:space="preserve"> within 3 months</w:t>
      </w:r>
    </w:p>
    <w:p w14:paraId="445C1321" w14:textId="77777777" w:rsidR="00E40B83" w:rsidRDefault="00000000">
      <w:r>
        <w:pict w14:anchorId="43C9816F">
          <v:rect id="_x0000_i1031" style="width:0;height:1.5pt" o:hralign="center" o:hrstd="t" o:hr="t"/>
        </w:pict>
      </w:r>
    </w:p>
    <w:p w14:paraId="72089A0B" w14:textId="77777777" w:rsidR="00EB41EC" w:rsidRDefault="00EB41EC">
      <w:pPr>
        <w:pStyle w:val="Heading2"/>
      </w:pPr>
      <w:bookmarkStart w:id="7" w:name="standardisation-quality-assurance"/>
      <w:bookmarkEnd w:id="6"/>
    </w:p>
    <w:p w14:paraId="09323721" w14:textId="77777777" w:rsidR="00857834" w:rsidRDefault="00857834" w:rsidP="00857834">
      <w:pPr>
        <w:pStyle w:val="BodyText"/>
      </w:pPr>
    </w:p>
    <w:p w14:paraId="60A98272" w14:textId="77777777" w:rsidR="00857834" w:rsidRPr="00857834" w:rsidRDefault="00857834" w:rsidP="00857834">
      <w:pPr>
        <w:pStyle w:val="BodyText"/>
      </w:pPr>
    </w:p>
    <w:p w14:paraId="1B56B201" w14:textId="3312C47C" w:rsidR="00E40B83" w:rsidRDefault="00000000">
      <w:pPr>
        <w:pStyle w:val="Heading2"/>
      </w:pPr>
      <w:r>
        <w:lastRenderedPageBreak/>
        <w:t xml:space="preserve">7. </w:t>
      </w:r>
      <w:proofErr w:type="spellStart"/>
      <w:r>
        <w:t>Standardisation</w:t>
      </w:r>
      <w:proofErr w:type="spellEnd"/>
      <w:r>
        <w:t xml:space="preserve"> &amp; Quality Assurance</w:t>
      </w:r>
    </w:p>
    <w:p w14:paraId="67F7A21C" w14:textId="77777777" w:rsidR="00E40B83" w:rsidRDefault="00000000">
      <w:pPr>
        <w:pStyle w:val="Compact"/>
        <w:numPr>
          <w:ilvl w:val="0"/>
          <w:numId w:val="5"/>
        </w:numPr>
      </w:pPr>
      <w:r>
        <w:t>All new observers complete a paired observation before observing independently.</w:t>
      </w:r>
    </w:p>
    <w:p w14:paraId="2212EC88" w14:textId="77777777" w:rsidR="00E40B83" w:rsidRDefault="00000000">
      <w:pPr>
        <w:pStyle w:val="Compact"/>
        <w:numPr>
          <w:ilvl w:val="0"/>
          <w:numId w:val="5"/>
        </w:numPr>
      </w:pPr>
      <w:r>
        <w:t>Annual paired observations conducted to calibrate grading.</w:t>
      </w:r>
    </w:p>
    <w:p w14:paraId="4B08E783" w14:textId="77777777" w:rsidR="00E40B83" w:rsidRDefault="00000000">
      <w:pPr>
        <w:pStyle w:val="Compact"/>
        <w:numPr>
          <w:ilvl w:val="0"/>
          <w:numId w:val="5"/>
        </w:numPr>
      </w:pPr>
      <w:proofErr w:type="spellStart"/>
      <w:r>
        <w:t>Standardisation</w:t>
      </w:r>
      <w:proofErr w:type="spellEnd"/>
      <w:r>
        <w:t xml:space="preserve"> meetings held termly; minutes retained for audit.</w:t>
      </w:r>
    </w:p>
    <w:p w14:paraId="2FA658B8" w14:textId="77777777" w:rsidR="00E40B83" w:rsidRDefault="00000000">
      <w:pPr>
        <w:pStyle w:val="Compact"/>
        <w:numPr>
          <w:ilvl w:val="0"/>
          <w:numId w:val="5"/>
        </w:numPr>
      </w:pPr>
      <w:proofErr w:type="spellStart"/>
      <w:r>
        <w:t>OTLA</w:t>
      </w:r>
      <w:proofErr w:type="spellEnd"/>
      <w:r>
        <w:t xml:space="preserve"> results feed into Quality Improvement Plan (QIP) and staff </w:t>
      </w:r>
      <w:proofErr w:type="spellStart"/>
      <w:r>
        <w:t>CPD</w:t>
      </w:r>
      <w:proofErr w:type="spellEnd"/>
      <w:r>
        <w:t xml:space="preserve"> planning.</w:t>
      </w:r>
    </w:p>
    <w:p w14:paraId="1BA6534D" w14:textId="77777777" w:rsidR="00E40B83" w:rsidRDefault="00000000">
      <w:r>
        <w:pict w14:anchorId="24775126">
          <v:rect id="_x0000_i1032" style="width:0;height:1.5pt" o:hralign="center" o:hrstd="t" o:hr="t"/>
        </w:pict>
      </w:r>
    </w:p>
    <w:p w14:paraId="56D67D40" w14:textId="77777777" w:rsidR="00E40B83" w:rsidRDefault="00000000">
      <w:pPr>
        <w:pStyle w:val="Heading2"/>
      </w:pPr>
      <w:bookmarkStart w:id="8" w:name="learner-employer-voice"/>
      <w:bookmarkEnd w:id="7"/>
      <w:r>
        <w:t>8. Learner &amp; Employer Voice</w:t>
      </w:r>
    </w:p>
    <w:p w14:paraId="7D8FD6A4" w14:textId="77777777" w:rsidR="00E40B83" w:rsidRDefault="00000000">
      <w:pPr>
        <w:pStyle w:val="Compact"/>
        <w:numPr>
          <w:ilvl w:val="0"/>
          <w:numId w:val="6"/>
        </w:numPr>
      </w:pPr>
      <w:r>
        <w:t>Learner feedback (surveys, focus groups) is triangulated with observation outcomes.</w:t>
      </w:r>
    </w:p>
    <w:p w14:paraId="122A3BFB" w14:textId="77777777" w:rsidR="00E40B83" w:rsidRDefault="00000000">
      <w:pPr>
        <w:pStyle w:val="Compact"/>
        <w:numPr>
          <w:ilvl w:val="0"/>
          <w:numId w:val="6"/>
        </w:numPr>
      </w:pPr>
      <w:r>
        <w:t>Employer feedback is sought where training takes place in the workplace.</w:t>
      </w:r>
    </w:p>
    <w:p w14:paraId="794BBCF5" w14:textId="77777777" w:rsidR="00E40B83" w:rsidRDefault="00000000">
      <w:pPr>
        <w:pStyle w:val="Compact"/>
        <w:numPr>
          <w:ilvl w:val="0"/>
          <w:numId w:val="6"/>
        </w:numPr>
      </w:pPr>
      <w:r>
        <w:t>Results inform curriculum design and teaching practice improvements.</w:t>
      </w:r>
    </w:p>
    <w:p w14:paraId="699D0CB8" w14:textId="77777777" w:rsidR="00E40B83" w:rsidRDefault="00000000">
      <w:r>
        <w:pict w14:anchorId="1070DFC5">
          <v:rect id="_x0000_i1033" style="width:0;height:1.5pt" o:hralign="center" o:hrstd="t" o:hr="t"/>
        </w:pict>
      </w:r>
    </w:p>
    <w:p w14:paraId="48FDE9A7" w14:textId="77777777" w:rsidR="00E40B83" w:rsidRDefault="00000000">
      <w:pPr>
        <w:pStyle w:val="Heading2"/>
      </w:pPr>
      <w:bookmarkStart w:id="9" w:name="data-protection-record-retention"/>
      <w:bookmarkEnd w:id="8"/>
      <w:r>
        <w:t>9. Data Protection &amp; Record Retention</w:t>
      </w:r>
    </w:p>
    <w:p w14:paraId="4FF97A58" w14:textId="77777777" w:rsidR="00E40B83" w:rsidRDefault="00000000">
      <w:pPr>
        <w:pStyle w:val="Compact"/>
        <w:numPr>
          <w:ilvl w:val="0"/>
          <w:numId w:val="7"/>
        </w:numPr>
      </w:pPr>
      <w:r>
        <w:t xml:space="preserve">All observation records stored securely and retained for </w:t>
      </w:r>
      <w:r>
        <w:rPr>
          <w:b/>
          <w:bCs/>
        </w:rPr>
        <w:t>minimum 3 years</w:t>
      </w:r>
      <w:r>
        <w:t>.</w:t>
      </w:r>
    </w:p>
    <w:p w14:paraId="30D7512B" w14:textId="77777777" w:rsidR="00E40B83" w:rsidRDefault="00000000">
      <w:pPr>
        <w:pStyle w:val="Compact"/>
        <w:numPr>
          <w:ilvl w:val="0"/>
          <w:numId w:val="7"/>
        </w:numPr>
      </w:pPr>
      <w:r>
        <w:t>Access restricted to Quality Team, managers, and regulatory bodies as required.</w:t>
      </w:r>
    </w:p>
    <w:p w14:paraId="4F51B83C" w14:textId="77777777" w:rsidR="00E40B83" w:rsidRDefault="00000000">
      <w:r>
        <w:pict w14:anchorId="55454E8C">
          <v:rect id="_x0000_i1034" style="width:0;height:1.5pt" o:hralign="center" o:hrstd="t" o:hr="t"/>
        </w:pict>
      </w:r>
    </w:p>
    <w:p w14:paraId="0D15B8EE" w14:textId="77777777" w:rsidR="00E40B83" w:rsidRDefault="00000000">
      <w:pPr>
        <w:pStyle w:val="Heading2"/>
      </w:pPr>
      <w:bookmarkStart w:id="10" w:name="dispute-resolution"/>
      <w:bookmarkEnd w:id="9"/>
      <w:r>
        <w:t>10. Dispute Resolution</w:t>
      </w:r>
    </w:p>
    <w:p w14:paraId="156441DA" w14:textId="77777777" w:rsidR="00E40B83" w:rsidRDefault="00000000">
      <w:pPr>
        <w:pStyle w:val="Compact"/>
        <w:numPr>
          <w:ilvl w:val="0"/>
          <w:numId w:val="8"/>
        </w:numPr>
      </w:pPr>
      <w:r>
        <w:t>Stage 1: Discuss grading with observer.</w:t>
      </w:r>
    </w:p>
    <w:p w14:paraId="423F154C" w14:textId="77777777" w:rsidR="00E40B83" w:rsidRDefault="00000000">
      <w:pPr>
        <w:pStyle w:val="Compact"/>
        <w:numPr>
          <w:ilvl w:val="0"/>
          <w:numId w:val="8"/>
        </w:numPr>
      </w:pPr>
      <w:r>
        <w:t>Stage 2: Escalate to Quality Manager for review.</w:t>
      </w:r>
    </w:p>
    <w:p w14:paraId="0920DAEE" w14:textId="77777777" w:rsidR="00E40B83" w:rsidRDefault="00000000">
      <w:pPr>
        <w:pStyle w:val="Compact"/>
        <w:numPr>
          <w:ilvl w:val="0"/>
          <w:numId w:val="8"/>
        </w:numPr>
      </w:pPr>
      <w:r>
        <w:t>Stage 3: If unresolved, a paired re-observation will be conducted. Outcome is final.</w:t>
      </w:r>
    </w:p>
    <w:p w14:paraId="4C7B9987" w14:textId="77777777" w:rsidR="00E40B83" w:rsidRDefault="00000000">
      <w:r>
        <w:pict w14:anchorId="5EE343B9">
          <v:rect id="_x0000_i1035" style="width:0;height:1.5pt" o:hralign="center" o:hrstd="t" o:hr="t"/>
        </w:pict>
      </w:r>
    </w:p>
    <w:p w14:paraId="3CBDAB4E" w14:textId="77777777" w:rsidR="00E40B83" w:rsidRDefault="00000000">
      <w:pPr>
        <w:pStyle w:val="Heading2"/>
      </w:pPr>
      <w:bookmarkStart w:id="11" w:name="responsibilities"/>
      <w:bookmarkEnd w:id="10"/>
      <w:r>
        <w:t>11. Responsibilities</w:t>
      </w:r>
    </w:p>
    <w:p w14:paraId="5361B251" w14:textId="77777777" w:rsidR="00E40B83" w:rsidRDefault="00000000">
      <w:pPr>
        <w:pStyle w:val="FirstParagraph"/>
      </w:pPr>
      <w:r>
        <w:rPr>
          <w:b/>
          <w:bCs/>
        </w:rPr>
        <w:t>Leaders &amp; Managers:</w:t>
      </w:r>
      <w:r>
        <w:t xml:space="preserve"> Approve policy, monitor completion rates, enforce sanctions for non-compliance, and perform spot checks.</w:t>
      </w:r>
    </w:p>
    <w:p w14:paraId="6602A53D" w14:textId="77777777" w:rsidR="00E40B83" w:rsidRDefault="00000000">
      <w:pPr>
        <w:pStyle w:val="BodyText"/>
      </w:pPr>
      <w:r>
        <w:rPr>
          <w:b/>
          <w:bCs/>
        </w:rPr>
        <w:t>Quality Manager:</w:t>
      </w:r>
      <w:r>
        <w:t xml:space="preserve"> Maintain </w:t>
      </w:r>
      <w:proofErr w:type="spellStart"/>
      <w:r>
        <w:t>OTLA</w:t>
      </w:r>
      <w:proofErr w:type="spellEnd"/>
      <w:r>
        <w:t xml:space="preserve"> schedule, coordinate observers, ensure data protection compliance, </w:t>
      </w:r>
      <w:proofErr w:type="spellStart"/>
      <w:r>
        <w:t>analyse</w:t>
      </w:r>
      <w:proofErr w:type="spellEnd"/>
      <w:r>
        <w:t xml:space="preserve"> outcomes, and plan CPD.</w:t>
      </w:r>
    </w:p>
    <w:p w14:paraId="0E8A10DF" w14:textId="77777777" w:rsidR="00E40B83" w:rsidRDefault="00000000">
      <w:pPr>
        <w:pStyle w:val="BodyText"/>
      </w:pPr>
      <w:r>
        <w:rPr>
          <w:b/>
          <w:bCs/>
        </w:rPr>
        <w:t>Observers:</w:t>
      </w:r>
      <w:r>
        <w:t xml:space="preserve"> Complete observations to schedule, provide timely feedback, attend </w:t>
      </w:r>
      <w:proofErr w:type="spellStart"/>
      <w:r>
        <w:t>standardisation</w:t>
      </w:r>
      <w:proofErr w:type="spellEnd"/>
      <w:r>
        <w:t xml:space="preserve"> meetings, and document outcomes.</w:t>
      </w:r>
    </w:p>
    <w:p w14:paraId="61B5EA37" w14:textId="77777777" w:rsidR="00E40B83" w:rsidRDefault="00000000">
      <w:pPr>
        <w:pStyle w:val="BodyText"/>
      </w:pPr>
      <w:r>
        <w:rPr>
          <w:b/>
          <w:bCs/>
        </w:rPr>
        <w:t>Tutors/Assessors:</w:t>
      </w:r>
      <w:r>
        <w:t xml:space="preserve"> Cooperate with observation process, act on feedback, and attend relevant training.</w:t>
      </w:r>
    </w:p>
    <w:p w14:paraId="1AE72A75" w14:textId="77777777" w:rsidR="00E40B83" w:rsidRDefault="00000000">
      <w:r>
        <w:pict w14:anchorId="4FA9FB81">
          <v:rect id="_x0000_i1036" style="width:0;height:1.5pt" o:hralign="center" o:hrstd="t" o:hr="t"/>
        </w:pict>
      </w:r>
    </w:p>
    <w:p w14:paraId="31548240" w14:textId="77777777" w:rsidR="00E40B83" w:rsidRDefault="00000000">
      <w:pPr>
        <w:pStyle w:val="Heading2"/>
      </w:pPr>
      <w:bookmarkStart w:id="12" w:name="continuous-improvement"/>
      <w:bookmarkEnd w:id="11"/>
      <w:r>
        <w:lastRenderedPageBreak/>
        <w:t>12. Continuous Improvement</w:t>
      </w:r>
    </w:p>
    <w:p w14:paraId="1215B07D" w14:textId="77777777" w:rsidR="00E40B83" w:rsidRDefault="00000000">
      <w:pPr>
        <w:pStyle w:val="FirstParagraph"/>
      </w:pPr>
      <w:r>
        <w:t xml:space="preserve">Observation data is </w:t>
      </w:r>
      <w:proofErr w:type="spellStart"/>
      <w:r>
        <w:t>analysed</w:t>
      </w:r>
      <w:proofErr w:type="spellEnd"/>
      <w:r>
        <w:t xml:space="preserve"> annually to identify trends, strengths, and development needs. Findings inform: - Staff appraisal and </w:t>
      </w:r>
      <w:proofErr w:type="spellStart"/>
      <w:r>
        <w:t>CPD</w:t>
      </w:r>
      <w:proofErr w:type="spellEnd"/>
      <w:r>
        <w:t xml:space="preserve"> planning - Curriculum improvements - Quality Improvement Plan (QIP)</w:t>
      </w:r>
    </w:p>
    <w:p w14:paraId="652059B7" w14:textId="77777777" w:rsidR="00E40B83" w:rsidRDefault="00000000">
      <w:r>
        <w:pict w14:anchorId="472261E6">
          <v:rect id="_x0000_i1037" style="width:0;height:1.5pt" o:hralign="center" o:hrstd="t" o:hr="t"/>
        </w:pict>
      </w:r>
    </w:p>
    <w:p w14:paraId="251EA510" w14:textId="77777777" w:rsidR="00E40B83" w:rsidRDefault="00000000">
      <w:pPr>
        <w:pStyle w:val="FirstParagraph"/>
      </w:pPr>
      <w:r>
        <w:rPr>
          <w:b/>
          <w:bCs/>
        </w:rPr>
        <w:t>Responsible Person:</w:t>
      </w:r>
      <w:r>
        <w:br/>
        <w:t>Quality Manager / Operations Manager</w:t>
      </w:r>
      <w:r>
        <w:br/>
        <w:t>Tel: 01564 703900</w:t>
      </w:r>
      <w:r>
        <w:br/>
        <w:t>Email: [Insert contact email]</w:t>
      </w:r>
      <w:bookmarkEnd w:id="0"/>
      <w:bookmarkEnd w:id="12"/>
    </w:p>
    <w:sectPr w:rsidR="00E40B83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0EB7" w14:textId="77777777" w:rsidR="001F2F6F" w:rsidRDefault="001F2F6F" w:rsidP="00EB41EC">
      <w:pPr>
        <w:spacing w:after="0"/>
      </w:pPr>
      <w:r>
        <w:separator/>
      </w:r>
    </w:p>
  </w:endnote>
  <w:endnote w:type="continuationSeparator" w:id="0">
    <w:p w14:paraId="277A76CC" w14:textId="77777777" w:rsidR="001F2F6F" w:rsidRDefault="001F2F6F" w:rsidP="00EB4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588F" w14:textId="77777777" w:rsidR="001F2F6F" w:rsidRDefault="001F2F6F" w:rsidP="00EB41EC">
      <w:pPr>
        <w:spacing w:after="0"/>
      </w:pPr>
      <w:r>
        <w:separator/>
      </w:r>
    </w:p>
  </w:footnote>
  <w:footnote w:type="continuationSeparator" w:id="0">
    <w:p w14:paraId="0871FA2C" w14:textId="77777777" w:rsidR="001F2F6F" w:rsidRDefault="001F2F6F" w:rsidP="00EB4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1DA0" w14:textId="0DB6905A" w:rsidR="00EB41EC" w:rsidRDefault="00EB41EC">
    <w:pPr>
      <w:pStyle w:val="Header"/>
    </w:pPr>
    <w:r>
      <w:rPr>
        <w:noProof/>
      </w:rPr>
      <w:drawing>
        <wp:inline distT="0" distB="0" distL="0" distR="0" wp14:anchorId="2FCC7755" wp14:editId="1ED9FB19">
          <wp:extent cx="2115691" cy="868722"/>
          <wp:effectExtent l="0" t="0" r="0" b="0"/>
          <wp:docPr id="1610188947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88947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73867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B1E67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34711855">
    <w:abstractNumId w:val="0"/>
  </w:num>
  <w:num w:numId="2" w16cid:durableId="1945188285">
    <w:abstractNumId w:val="1"/>
  </w:num>
  <w:num w:numId="3" w16cid:durableId="2101441060">
    <w:abstractNumId w:val="1"/>
  </w:num>
  <w:num w:numId="4" w16cid:durableId="1530530484">
    <w:abstractNumId w:val="1"/>
  </w:num>
  <w:num w:numId="5" w16cid:durableId="2007322502">
    <w:abstractNumId w:val="1"/>
  </w:num>
  <w:num w:numId="6" w16cid:durableId="176583035">
    <w:abstractNumId w:val="1"/>
  </w:num>
  <w:num w:numId="7" w16cid:durableId="761875399">
    <w:abstractNumId w:val="1"/>
  </w:num>
  <w:num w:numId="8" w16cid:durableId="64555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83"/>
    <w:rsid w:val="00021DA0"/>
    <w:rsid w:val="001D4852"/>
    <w:rsid w:val="001F2F6F"/>
    <w:rsid w:val="002C287F"/>
    <w:rsid w:val="006D1C5C"/>
    <w:rsid w:val="00857834"/>
    <w:rsid w:val="009F0662"/>
    <w:rsid w:val="00C53C0A"/>
    <w:rsid w:val="00C82B5B"/>
    <w:rsid w:val="00D17327"/>
    <w:rsid w:val="00E40B83"/>
    <w:rsid w:val="00EB41EC"/>
    <w:rsid w:val="00ED20B3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5750"/>
  <w15:docId w15:val="{7E1E8482-E310-464C-8ED7-4274422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B41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B41EC"/>
  </w:style>
  <w:style w:type="paragraph" w:styleId="Footer">
    <w:name w:val="footer"/>
    <w:basedOn w:val="Normal"/>
    <w:link w:val="FooterChar"/>
    <w:rsid w:val="00EB41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B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3633</Characters>
  <Application>Microsoft Office Word</Application>
  <DocSecurity>0</DocSecurity>
  <Lines>99</Lines>
  <Paragraphs>49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6</cp:revision>
  <dcterms:created xsi:type="dcterms:W3CDTF">2025-09-15T13:52:00Z</dcterms:created>
  <dcterms:modified xsi:type="dcterms:W3CDTF">2026-04-28T14:32:00Z</dcterms:modified>
</cp:coreProperties>
</file>