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EA81" w14:textId="77777777" w:rsidR="00906C9E" w:rsidRPr="00F0036E" w:rsidRDefault="00000000">
      <w:pPr>
        <w:pStyle w:val="Heading1"/>
        <w:rPr>
          <w:color w:val="60A500"/>
        </w:rPr>
      </w:pPr>
      <w:r w:rsidRPr="00F0036E">
        <w:rPr>
          <w:color w:val="60A500"/>
        </w:rPr>
        <w:t>Invigilation Policy</w:t>
      </w:r>
    </w:p>
    <w:p w14:paraId="56C13040" w14:textId="175B659B" w:rsidR="00906C9E" w:rsidRDefault="00000000">
      <w:r>
        <w:t>Policy Owner: Exams Officer</w:t>
      </w:r>
      <w:r>
        <w:br/>
        <w:t>Version: 2025/2</w:t>
      </w:r>
      <w:r w:rsidR="00065D4E">
        <w:t>7</w:t>
      </w:r>
      <w:r>
        <w:br/>
        <w:t xml:space="preserve">Approval Date: </w:t>
      </w:r>
      <w:r w:rsidR="00065D4E">
        <w:t>April 2026</w:t>
      </w:r>
      <w:r>
        <w:br/>
        <w:t xml:space="preserve">Next Review Date: </w:t>
      </w:r>
      <w:r w:rsidR="00065D4E">
        <w:t>April 2027</w:t>
      </w:r>
    </w:p>
    <w:p w14:paraId="4C64FBD7" w14:textId="77777777" w:rsidR="00906C9E" w:rsidRPr="00F0036E" w:rsidRDefault="00000000">
      <w:pPr>
        <w:pStyle w:val="Heading2"/>
        <w:rPr>
          <w:color w:val="60A500"/>
        </w:rPr>
      </w:pPr>
      <w:r w:rsidRPr="00F0036E">
        <w:rPr>
          <w:color w:val="60A500"/>
        </w:rPr>
        <w:t>1. Purpose</w:t>
      </w:r>
    </w:p>
    <w:p w14:paraId="591E32DB" w14:textId="49262141" w:rsidR="00906C9E" w:rsidRDefault="00000000">
      <w:r>
        <w:t>This policy outlines FloorSkills’ procedures for the secure and compliant invigilation of examinations and assessments. It ensures that all assessments are valid, reliable, fair, and conducted in line with awarding organisation requirements, DfE Apprenticeship Funding Rules 2025/26, and Ofqual General Conditions of Recognition.</w:t>
      </w:r>
    </w:p>
    <w:p w14:paraId="7691EDE5" w14:textId="77777777" w:rsidR="00906C9E" w:rsidRPr="00F0036E" w:rsidRDefault="00000000">
      <w:pPr>
        <w:pStyle w:val="Heading2"/>
        <w:rPr>
          <w:color w:val="60A500"/>
        </w:rPr>
      </w:pPr>
      <w:r w:rsidRPr="00F0036E">
        <w:rPr>
          <w:color w:val="60A500"/>
        </w:rPr>
        <w:t>2. Secure Storage of Exam Materials</w:t>
      </w:r>
    </w:p>
    <w:p w14:paraId="57607170" w14:textId="77777777" w:rsidR="00906C9E" w:rsidRDefault="00000000">
      <w:r>
        <w:t>• Examination papers and online login credentials are stored securely in a locked cabinet or secure electronic system.</w:t>
      </w:r>
      <w:r>
        <w:br/>
        <w:t>• Access is restricted to authorised staff only.</w:t>
      </w:r>
      <w:r>
        <w:br/>
        <w:t>• Records of distribution and collection are maintained for audit purposes.</w:t>
      </w:r>
    </w:p>
    <w:p w14:paraId="29ECAA49" w14:textId="77777777" w:rsidR="00906C9E" w:rsidRPr="00F0036E" w:rsidRDefault="00000000">
      <w:pPr>
        <w:pStyle w:val="Heading2"/>
        <w:rPr>
          <w:color w:val="60A500"/>
        </w:rPr>
      </w:pPr>
      <w:r w:rsidRPr="00F0036E">
        <w:rPr>
          <w:color w:val="60A500"/>
        </w:rPr>
        <w:t>3. Invigilator Requirements</w:t>
      </w:r>
    </w:p>
    <w:p w14:paraId="774D68C4" w14:textId="77777777" w:rsidR="00906C9E" w:rsidRDefault="00000000">
      <w:r>
        <w:t>• Invigilators must be impartial and must not be the tutor who delivered the training for the assessment being invigilated.</w:t>
      </w:r>
      <w:r>
        <w:br/>
        <w:t>• Invigilators receive annual training on awarding body requirements and maintain records of attendance at training sessions.</w:t>
      </w:r>
    </w:p>
    <w:p w14:paraId="6FB91485" w14:textId="77777777" w:rsidR="00906C9E" w:rsidRPr="00F0036E" w:rsidRDefault="00000000">
      <w:pPr>
        <w:pStyle w:val="Heading2"/>
        <w:rPr>
          <w:color w:val="60A500"/>
        </w:rPr>
      </w:pPr>
      <w:r w:rsidRPr="00F0036E">
        <w:rPr>
          <w:color w:val="60A500"/>
        </w:rPr>
        <w:t>4. Examination Room Setup</w:t>
      </w:r>
    </w:p>
    <w:p w14:paraId="2A55331F" w14:textId="77777777" w:rsidR="00906C9E" w:rsidRDefault="00000000">
      <w:r>
        <w:t>• Seating plans are completed for every examination.</w:t>
      </w:r>
      <w:r>
        <w:br/>
        <w:t>• Learner identity is checked prior to the start of the exam.</w:t>
      </w:r>
      <w:r>
        <w:br/>
        <w:t>• Attendance registers are completed and stored securely for a minimum of six years in line with the Document Retention Policy.</w:t>
      </w:r>
    </w:p>
    <w:p w14:paraId="2196E908" w14:textId="77777777" w:rsidR="00906C9E" w:rsidRPr="00F0036E" w:rsidRDefault="00000000">
      <w:pPr>
        <w:pStyle w:val="Heading2"/>
        <w:rPr>
          <w:color w:val="60A500"/>
        </w:rPr>
      </w:pPr>
      <w:r w:rsidRPr="00F0036E">
        <w:rPr>
          <w:color w:val="60A500"/>
        </w:rPr>
        <w:t>5. Reasonable Adjustments</w:t>
      </w:r>
    </w:p>
    <w:p w14:paraId="3576974C" w14:textId="77777777" w:rsidR="00906C9E" w:rsidRDefault="00000000">
      <w:r>
        <w:t>• Requests for reasonable adjustments must be made in advance and approved by the awarding organisation.</w:t>
      </w:r>
      <w:r>
        <w:br/>
        <w:t>• Adjustments are implemented in a way that maintains the integrity of the assessment.</w:t>
      </w:r>
    </w:p>
    <w:p w14:paraId="21970BB6" w14:textId="77777777" w:rsidR="00906C9E" w:rsidRPr="00F0036E" w:rsidRDefault="00000000">
      <w:pPr>
        <w:pStyle w:val="Heading2"/>
        <w:rPr>
          <w:color w:val="60A500"/>
        </w:rPr>
      </w:pPr>
      <w:r w:rsidRPr="00F0036E">
        <w:rPr>
          <w:color w:val="60A500"/>
        </w:rPr>
        <w:t>6. During the Examination</w:t>
      </w:r>
    </w:p>
    <w:p w14:paraId="3AA91B6F" w14:textId="77777777" w:rsidR="00906C9E" w:rsidRDefault="00000000">
      <w:r>
        <w:t>• Invigilators must remain vigilant throughout the assessment.</w:t>
      </w:r>
      <w:r>
        <w:br/>
        <w:t>• Any incidents, malpractice, or breaches are reported immediately to the Exams Officer and recorded for audit purposes.</w:t>
      </w:r>
    </w:p>
    <w:p w14:paraId="048E54C2" w14:textId="77777777" w:rsidR="00906C9E" w:rsidRPr="00F0036E" w:rsidRDefault="00000000">
      <w:pPr>
        <w:pStyle w:val="Heading2"/>
        <w:rPr>
          <w:color w:val="60A500"/>
        </w:rPr>
      </w:pPr>
      <w:r w:rsidRPr="00F0036E">
        <w:rPr>
          <w:color w:val="60A500"/>
        </w:rPr>
        <w:lastRenderedPageBreak/>
        <w:t>7. Results and Feedback</w:t>
      </w:r>
    </w:p>
    <w:p w14:paraId="63564B60" w14:textId="77777777" w:rsidR="00906C9E" w:rsidRDefault="00000000">
      <w:r>
        <w:t>• Functional skills results and feedback are reviewed with learners.</w:t>
      </w:r>
      <w:r>
        <w:br/>
        <w:t>• Individual Learning Plans (ILPs) are updated based on results and further support is planned where needed.</w:t>
      </w:r>
    </w:p>
    <w:p w14:paraId="009684DC" w14:textId="77777777" w:rsidR="00906C9E" w:rsidRPr="00F0036E" w:rsidRDefault="00000000">
      <w:pPr>
        <w:pStyle w:val="Heading2"/>
        <w:rPr>
          <w:color w:val="60A500"/>
        </w:rPr>
      </w:pPr>
      <w:r w:rsidRPr="00F0036E">
        <w:rPr>
          <w:color w:val="60A500"/>
        </w:rPr>
        <w:t>8. Monitoring and Continuous Improvement</w:t>
      </w:r>
    </w:p>
    <w:p w14:paraId="29739D60" w14:textId="77777777" w:rsidR="00906C9E" w:rsidRDefault="00000000">
      <w:r>
        <w:t>• Invigilation practices are reviewed annually as part of internal quality assurance (IQA).</w:t>
      </w:r>
      <w:r>
        <w:br/>
        <w:t>• Findings feed into the Quality Improvement Plan (QIP) to improve processes where required.</w:t>
      </w:r>
    </w:p>
    <w:sectPr w:rsidR="00906C9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9340" w14:textId="77777777" w:rsidR="00CE1ABF" w:rsidRDefault="00CE1ABF" w:rsidP="00F0036E">
      <w:pPr>
        <w:spacing w:after="0" w:line="240" w:lineRule="auto"/>
      </w:pPr>
      <w:r>
        <w:separator/>
      </w:r>
    </w:p>
  </w:endnote>
  <w:endnote w:type="continuationSeparator" w:id="0">
    <w:p w14:paraId="05FE3031" w14:textId="77777777" w:rsidR="00CE1ABF" w:rsidRDefault="00CE1ABF" w:rsidP="00F0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2115" w14:textId="77777777" w:rsidR="00CE1ABF" w:rsidRDefault="00CE1ABF" w:rsidP="00F0036E">
      <w:pPr>
        <w:spacing w:after="0" w:line="240" w:lineRule="auto"/>
      </w:pPr>
      <w:r>
        <w:separator/>
      </w:r>
    </w:p>
  </w:footnote>
  <w:footnote w:type="continuationSeparator" w:id="0">
    <w:p w14:paraId="6E427D88" w14:textId="77777777" w:rsidR="00CE1ABF" w:rsidRDefault="00CE1ABF" w:rsidP="00F0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85BC" w14:textId="00126154" w:rsidR="00F0036E" w:rsidRDefault="00F0036E">
    <w:pPr>
      <w:pStyle w:val="Header"/>
    </w:pPr>
    <w:r>
      <w:rPr>
        <w:noProof/>
      </w:rPr>
      <w:drawing>
        <wp:inline distT="0" distB="0" distL="0" distR="0" wp14:anchorId="5C2C8185" wp14:editId="3271B963">
          <wp:extent cx="2115691" cy="868722"/>
          <wp:effectExtent l="0" t="0" r="0" b="7620"/>
          <wp:docPr id="4290188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881"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0465506">
    <w:abstractNumId w:val="8"/>
  </w:num>
  <w:num w:numId="2" w16cid:durableId="1341465841">
    <w:abstractNumId w:val="6"/>
  </w:num>
  <w:num w:numId="3" w16cid:durableId="2031566928">
    <w:abstractNumId w:val="5"/>
  </w:num>
  <w:num w:numId="4" w16cid:durableId="1840079068">
    <w:abstractNumId w:val="4"/>
  </w:num>
  <w:num w:numId="5" w16cid:durableId="42485885">
    <w:abstractNumId w:val="7"/>
  </w:num>
  <w:num w:numId="6" w16cid:durableId="524632871">
    <w:abstractNumId w:val="3"/>
  </w:num>
  <w:num w:numId="7" w16cid:durableId="1695572814">
    <w:abstractNumId w:val="2"/>
  </w:num>
  <w:num w:numId="8" w16cid:durableId="1799953275">
    <w:abstractNumId w:val="1"/>
  </w:num>
  <w:num w:numId="9" w16cid:durableId="175069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34616"/>
    <w:rsid w:val="0006063C"/>
    <w:rsid w:val="00065D4E"/>
    <w:rsid w:val="00136FD2"/>
    <w:rsid w:val="0015074B"/>
    <w:rsid w:val="002233C5"/>
    <w:rsid w:val="0029639D"/>
    <w:rsid w:val="00326F90"/>
    <w:rsid w:val="00474916"/>
    <w:rsid w:val="00560CE4"/>
    <w:rsid w:val="00906C9E"/>
    <w:rsid w:val="00AA1D8D"/>
    <w:rsid w:val="00B47730"/>
    <w:rsid w:val="00CB0664"/>
    <w:rsid w:val="00CE1ABF"/>
    <w:rsid w:val="00F0036E"/>
    <w:rsid w:val="00F419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BD24B"/>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1852</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2025-09-11T15:34:00Z</dcterms:created>
  <dcterms:modified xsi:type="dcterms:W3CDTF">2026-04-28T14:04:00Z</dcterms:modified>
  <cp:category/>
</cp:coreProperties>
</file>