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6616" w14:textId="77777777" w:rsidR="00972964" w:rsidRPr="00317513" w:rsidRDefault="00000000">
      <w:pPr>
        <w:pStyle w:val="Heading1"/>
        <w:rPr>
          <w:color w:val="60A500"/>
        </w:rPr>
      </w:pPr>
      <w:r w:rsidRPr="00317513">
        <w:rPr>
          <w:color w:val="60A500"/>
        </w:rPr>
        <w:t>Break in Learning Policy</w:t>
      </w:r>
    </w:p>
    <w:p w14:paraId="43DB1676" w14:textId="12A0FBB1" w:rsidR="00972964" w:rsidRDefault="00000000">
      <w:r>
        <w:t>Policy Owner: Quality &amp; Curriculum Lead</w:t>
      </w:r>
      <w:r>
        <w:br/>
        <w:t xml:space="preserve">Version: </w:t>
      </w:r>
      <w:r w:rsidR="00055351">
        <w:t>2026 / 2</w:t>
      </w:r>
      <w:r w:rsidR="00AD29FA">
        <w:t>7</w:t>
      </w:r>
      <w:r>
        <w:br/>
        <w:t xml:space="preserve">Approval Date: </w:t>
      </w:r>
      <w:r w:rsidR="00055351">
        <w:t>April 2026</w:t>
      </w:r>
      <w:r>
        <w:br/>
        <w:t xml:space="preserve">Next Review Date: </w:t>
      </w:r>
      <w:r w:rsidR="00055351">
        <w:t>April 2027</w:t>
      </w:r>
    </w:p>
    <w:p w14:paraId="46F976BF" w14:textId="77777777" w:rsidR="00972964" w:rsidRPr="00317513" w:rsidRDefault="00000000">
      <w:pPr>
        <w:pStyle w:val="Heading2"/>
        <w:rPr>
          <w:color w:val="60A500"/>
        </w:rPr>
      </w:pPr>
      <w:r w:rsidRPr="00317513">
        <w:rPr>
          <w:color w:val="60A500"/>
        </w:rPr>
        <w:t>1. Purpose</w:t>
      </w:r>
    </w:p>
    <w:p w14:paraId="6B4D5AF8" w14:textId="01FF120E" w:rsidR="00972964" w:rsidRDefault="00000000">
      <w:r>
        <w:t>In line with Department for Education (DfE) Apprenticeship Funding Rules 2025/26</w:t>
      </w:r>
      <w:r w:rsidR="0068278D">
        <w:t xml:space="preserve"> </w:t>
      </w:r>
      <w:r>
        <w:t>this policy sets out how FloorSkills manages and records Breaks in Learning for apprentices to ensure compliance with funding rules and continued learner progress.</w:t>
      </w:r>
    </w:p>
    <w:p w14:paraId="11A7D747" w14:textId="77777777" w:rsidR="00972964" w:rsidRPr="00317513" w:rsidRDefault="00000000">
      <w:pPr>
        <w:pStyle w:val="Heading2"/>
        <w:rPr>
          <w:color w:val="60A500"/>
        </w:rPr>
      </w:pPr>
      <w:r w:rsidRPr="00317513">
        <w:rPr>
          <w:color w:val="60A500"/>
        </w:rPr>
        <w:t>2. Acceptable Reasons for Break in Learning</w:t>
      </w:r>
    </w:p>
    <w:p w14:paraId="6EFA89F2" w14:textId="77777777" w:rsidR="00972964" w:rsidRDefault="00000000">
      <w:r>
        <w:t>Circumstances that may justify a break include, but are not limited to:</w:t>
      </w:r>
      <w:r>
        <w:br/>
        <w:t>• Ill health</w:t>
      </w:r>
      <w:r>
        <w:br/>
        <w:t>• Pregnancy / maternity leave</w:t>
      </w:r>
      <w:r>
        <w:br/>
        <w:t>• A custodial sentence or remand in custody</w:t>
      </w:r>
      <w:r>
        <w:br/>
        <w:t>• Caring for another</w:t>
      </w:r>
      <w:r>
        <w:br/>
        <w:t>• Employment-related issue (e.g. extreme staff shortage)</w:t>
      </w:r>
      <w:r>
        <w:br/>
      </w:r>
      <w:r>
        <w:br/>
        <w:t>All Breaks in Learning can only be authorised by the Office Manager. Any additional circumstances must also be formally approved.</w:t>
      </w:r>
    </w:p>
    <w:p w14:paraId="1C8AE9E0" w14:textId="77777777" w:rsidR="00972964" w:rsidRPr="00317513" w:rsidRDefault="00000000">
      <w:pPr>
        <w:pStyle w:val="Heading2"/>
        <w:rPr>
          <w:color w:val="60A500"/>
        </w:rPr>
      </w:pPr>
      <w:r w:rsidRPr="00317513">
        <w:rPr>
          <w:color w:val="60A500"/>
        </w:rPr>
        <w:t>3. Learner Actions</w:t>
      </w:r>
    </w:p>
    <w:p w14:paraId="183AEBA7" w14:textId="77777777" w:rsidR="00972964" w:rsidRDefault="00000000">
      <w:r>
        <w:t>• As soon as it is known that a learner is unable to continue training, the learner must contact their Training Advisor, Assessor, Coach, or the FloorSkills office.</w:t>
      </w:r>
      <w:r>
        <w:br/>
        <w:t>• The learner must confirm that it is their intention to return to the programme before the break is authorised.</w:t>
      </w:r>
      <w:r>
        <w:br/>
        <w:t>• Breaks in Learning must be a minimum of 4 consecutive weeks and will not normally exceed 12 months, unless exceptional circumstances are approved by the Office Manager.</w:t>
      </w:r>
      <w:r>
        <w:br/>
        <w:t>• Learners must complete and sign the Intention to Return Statement confirming the reason for the break and expected return date.</w:t>
      </w:r>
    </w:p>
    <w:p w14:paraId="276F1EC4" w14:textId="77777777" w:rsidR="00972964" w:rsidRPr="00317513" w:rsidRDefault="00000000">
      <w:pPr>
        <w:pStyle w:val="Heading2"/>
        <w:rPr>
          <w:color w:val="60A500"/>
        </w:rPr>
      </w:pPr>
      <w:r w:rsidRPr="00317513">
        <w:rPr>
          <w:color w:val="60A500"/>
        </w:rPr>
        <w:t>4. FloorSkills Actions</w:t>
      </w:r>
    </w:p>
    <w:p w14:paraId="0F03FE90" w14:textId="77777777" w:rsidR="00317513" w:rsidRDefault="00000000">
      <w:r>
        <w:t>1. Agree and record the start date and intended return date (subject to review if circumstances change).</w:t>
      </w:r>
      <w:r>
        <w:br/>
        <w:t>2. Evaluate any expected changes to apprenticeship standards or assessment plans that may affect learner progression.</w:t>
      </w:r>
      <w:r>
        <w:br/>
        <w:t>3. Record the break in APTEM and update the Individualised Learner Record (ILR) to remain compliant with funding requirements.</w:t>
      </w:r>
    </w:p>
    <w:p w14:paraId="6CFC0869" w14:textId="2EB27374" w:rsidR="00972964" w:rsidRDefault="00000000">
      <w:r>
        <w:lastRenderedPageBreak/>
        <w:br/>
        <w:t>4. Maintain welfare contact with the learner (at least every 8 weeks) throughout the break period.</w:t>
      </w:r>
      <w:r>
        <w:br/>
        <w:t>5. Contact the learner one month prior to the planned return date to confirm readiness to resume.</w:t>
      </w:r>
      <w:r>
        <w:br/>
        <w:t>6. Plan catch-up support or transition activities as required to re-integrate the learner smoothly.</w:t>
      </w:r>
    </w:p>
    <w:p w14:paraId="1BDBA1BA" w14:textId="77777777" w:rsidR="00972964" w:rsidRPr="00317513" w:rsidRDefault="00000000">
      <w:pPr>
        <w:pStyle w:val="Heading2"/>
        <w:rPr>
          <w:color w:val="60A500"/>
        </w:rPr>
      </w:pPr>
      <w:r w:rsidRPr="00317513">
        <w:rPr>
          <w:color w:val="60A500"/>
        </w:rPr>
        <w:t>5. Safeguarding &amp; Data Protection</w:t>
      </w:r>
    </w:p>
    <w:p w14:paraId="53D82088" w14:textId="77777777" w:rsidR="00972964" w:rsidRDefault="00000000">
      <w:r>
        <w:t>All records relating to the break are stored securely in line with UK GDPR / Data Protection Act 2018. Where a break is due to illness, pregnancy, or other sensitive circumstances, confidentiality is maintained and handled in line with FloorSkills Safeguarding and Equality policies.</w:t>
      </w:r>
    </w:p>
    <w:sectPr w:rsidR="0097296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0E3" w14:textId="77777777" w:rsidR="00E15670" w:rsidRDefault="00E15670" w:rsidP="00317513">
      <w:pPr>
        <w:spacing w:after="0" w:line="240" w:lineRule="auto"/>
      </w:pPr>
      <w:r>
        <w:separator/>
      </w:r>
    </w:p>
  </w:endnote>
  <w:endnote w:type="continuationSeparator" w:id="0">
    <w:p w14:paraId="029838A0" w14:textId="77777777" w:rsidR="00E15670" w:rsidRDefault="00E15670" w:rsidP="0031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BA0C" w14:textId="77777777" w:rsidR="00E15670" w:rsidRDefault="00E15670" w:rsidP="00317513">
      <w:pPr>
        <w:spacing w:after="0" w:line="240" w:lineRule="auto"/>
      </w:pPr>
      <w:r>
        <w:separator/>
      </w:r>
    </w:p>
  </w:footnote>
  <w:footnote w:type="continuationSeparator" w:id="0">
    <w:p w14:paraId="3093570D" w14:textId="77777777" w:rsidR="00E15670" w:rsidRDefault="00E15670" w:rsidP="0031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871C" w14:textId="1E7BAB67" w:rsidR="00317513" w:rsidRDefault="00317513">
    <w:pPr>
      <w:pStyle w:val="Header"/>
    </w:pPr>
    <w:r>
      <w:rPr>
        <w:noProof/>
      </w:rPr>
      <w:drawing>
        <wp:inline distT="0" distB="0" distL="0" distR="0" wp14:anchorId="096B61E4" wp14:editId="2DCF784B">
          <wp:extent cx="2115691" cy="868722"/>
          <wp:effectExtent l="0" t="0" r="0" b="7620"/>
          <wp:docPr id="1898817265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17265" name="Picture 1" descr="A green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8200493">
    <w:abstractNumId w:val="8"/>
  </w:num>
  <w:num w:numId="2" w16cid:durableId="1269697581">
    <w:abstractNumId w:val="6"/>
  </w:num>
  <w:num w:numId="3" w16cid:durableId="165751546">
    <w:abstractNumId w:val="5"/>
  </w:num>
  <w:num w:numId="4" w16cid:durableId="899249402">
    <w:abstractNumId w:val="4"/>
  </w:num>
  <w:num w:numId="5" w16cid:durableId="522137496">
    <w:abstractNumId w:val="7"/>
  </w:num>
  <w:num w:numId="6" w16cid:durableId="1505898693">
    <w:abstractNumId w:val="3"/>
  </w:num>
  <w:num w:numId="7" w16cid:durableId="1898542337">
    <w:abstractNumId w:val="2"/>
  </w:num>
  <w:num w:numId="8" w16cid:durableId="2044204825">
    <w:abstractNumId w:val="1"/>
  </w:num>
  <w:num w:numId="9" w16cid:durableId="101079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DA0"/>
    <w:rsid w:val="00034616"/>
    <w:rsid w:val="00055351"/>
    <w:rsid w:val="0006063C"/>
    <w:rsid w:val="0015074B"/>
    <w:rsid w:val="0029639D"/>
    <w:rsid w:val="00317513"/>
    <w:rsid w:val="00326F90"/>
    <w:rsid w:val="003F7916"/>
    <w:rsid w:val="00547065"/>
    <w:rsid w:val="00560CE4"/>
    <w:rsid w:val="0068278D"/>
    <w:rsid w:val="00972964"/>
    <w:rsid w:val="00A44996"/>
    <w:rsid w:val="00AA1D8D"/>
    <w:rsid w:val="00AD29FA"/>
    <w:rsid w:val="00B47730"/>
    <w:rsid w:val="00C06692"/>
    <w:rsid w:val="00CB0664"/>
    <w:rsid w:val="00E15670"/>
    <w:rsid w:val="00FC693F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077B67"/>
  <w14:defaultImageDpi w14:val="300"/>
  <w15:docId w15:val="{0D68DF1C-629E-435E-9DB1-A023447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2068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Bourne</cp:lastModifiedBy>
  <cp:revision>5</cp:revision>
  <dcterms:created xsi:type="dcterms:W3CDTF">2025-09-11T12:54:00Z</dcterms:created>
  <dcterms:modified xsi:type="dcterms:W3CDTF">2026-04-28T14:24:00Z</dcterms:modified>
  <cp:category/>
</cp:coreProperties>
</file>