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30C7" w14:textId="77777777" w:rsidR="009F4AE9" w:rsidRPr="000A6595" w:rsidRDefault="00000000">
      <w:pPr>
        <w:pStyle w:val="Heading1"/>
        <w:rPr>
          <w:color w:val="60A500"/>
        </w:rPr>
      </w:pPr>
      <w:r w:rsidRPr="000A6595">
        <w:rPr>
          <w:color w:val="60A500"/>
        </w:rPr>
        <w:t>Appeals Procedure</w:t>
      </w:r>
    </w:p>
    <w:p w14:paraId="68810D25" w14:textId="578F7299" w:rsidR="009F4AE9" w:rsidRDefault="00000000">
      <w:r>
        <w:t xml:space="preserve">Reviewed: </w:t>
      </w:r>
      <w:r w:rsidR="00642CCF">
        <w:t>April 2026</w:t>
      </w:r>
      <w:r>
        <w:br/>
        <w:t xml:space="preserve">Next Review: </w:t>
      </w:r>
      <w:r w:rsidR="00642CCF">
        <w:t>April 2027</w:t>
      </w:r>
      <w:r>
        <w:br/>
        <w:t>Policy Owner: Quality &amp; Curriculum Lead</w:t>
      </w:r>
    </w:p>
    <w:p w14:paraId="39E22FE4" w14:textId="77777777" w:rsidR="009F4AE9" w:rsidRPr="000A6595" w:rsidRDefault="00000000">
      <w:pPr>
        <w:pStyle w:val="Heading2"/>
        <w:rPr>
          <w:color w:val="60A500"/>
        </w:rPr>
      </w:pPr>
      <w:r w:rsidRPr="000A6595">
        <w:rPr>
          <w:color w:val="60A500"/>
        </w:rPr>
        <w:t>Purpose</w:t>
      </w:r>
    </w:p>
    <w:p w14:paraId="35540370" w14:textId="77777777" w:rsidR="009F4AE9" w:rsidRDefault="00000000">
      <w:r>
        <w:t>This procedure ensures that all learners have a fair and transparent process to appeal assessment decisions, including functional skills results, on-programme assessments, and end-point assessments (EPA). FloorSkills is committed to ensuring that appeals are handled promptly, fairly, and confidentially.</w:t>
      </w:r>
    </w:p>
    <w:p w14:paraId="7314AFB5" w14:textId="77777777" w:rsidR="009F4AE9" w:rsidRPr="000A6595" w:rsidRDefault="00000000">
      <w:pPr>
        <w:pStyle w:val="Heading2"/>
        <w:rPr>
          <w:color w:val="60A500"/>
        </w:rPr>
      </w:pPr>
      <w:r w:rsidRPr="000A6595">
        <w:rPr>
          <w:color w:val="60A500"/>
        </w:rPr>
        <w:t>Legislative and Regulatory Framework</w:t>
      </w:r>
    </w:p>
    <w:p w14:paraId="7BA5B2A7" w14:textId="77777777" w:rsidR="009F4AE9" w:rsidRDefault="00000000">
      <w:r>
        <w:t>This procedure is informed by:</w:t>
      </w:r>
      <w:r>
        <w:br/>
        <w:t>- Ofqual General Conditions of Recognition (2025)</w:t>
      </w:r>
      <w:r>
        <w:br/>
        <w:t>- Apprenticeship Funding Rules 2025/26 (Department for Education)</w:t>
      </w:r>
      <w:r>
        <w:br/>
        <w:t>- Awarding Body/End-Point Assessment Organisation (EPAO) policies</w:t>
      </w:r>
      <w:r>
        <w:br/>
        <w:t>- UK GDPR / Data Protection Act 2018</w:t>
      </w:r>
      <w:r>
        <w:br/>
      </w:r>
    </w:p>
    <w:p w14:paraId="1EC3B345" w14:textId="77777777" w:rsidR="009F4AE9" w:rsidRPr="000A6595" w:rsidRDefault="00000000">
      <w:pPr>
        <w:pStyle w:val="Heading2"/>
        <w:rPr>
          <w:color w:val="60A500"/>
        </w:rPr>
      </w:pPr>
      <w:r w:rsidRPr="000A6595">
        <w:rPr>
          <w:color w:val="60A500"/>
        </w:rPr>
        <w:t>Scope</w:t>
      </w:r>
    </w:p>
    <w:p w14:paraId="54C1289E" w14:textId="77777777" w:rsidR="009F4AE9" w:rsidRDefault="00000000">
      <w:r>
        <w:t>Learners may appeal against:</w:t>
      </w:r>
      <w:r>
        <w:br/>
        <w:t>- Assessment outcomes, including functional skills and apprenticeship components</w:t>
      </w:r>
      <w:r>
        <w:br/>
        <w:t>- EPA grading decisions</w:t>
      </w:r>
      <w:r>
        <w:br/>
        <w:t>- Assessment process irregularities or perceived maladministration</w:t>
      </w:r>
      <w:r>
        <w:br/>
      </w:r>
    </w:p>
    <w:p w14:paraId="11402B57" w14:textId="77777777" w:rsidR="009F4AE9" w:rsidRPr="000A6595" w:rsidRDefault="00000000">
      <w:pPr>
        <w:pStyle w:val="Heading2"/>
        <w:rPr>
          <w:color w:val="60A500"/>
        </w:rPr>
      </w:pPr>
      <w:r w:rsidRPr="000A6595">
        <w:rPr>
          <w:color w:val="60A500"/>
        </w:rPr>
        <w:t>Procedure</w:t>
      </w:r>
    </w:p>
    <w:p w14:paraId="65CB5855" w14:textId="77777777" w:rsidR="009F4AE9" w:rsidRDefault="00000000">
      <w:r>
        <w:t>1. **Stage 1 – Assessor:** The learner discusses the outcome with the assessor informally.</w:t>
      </w:r>
      <w:r>
        <w:br/>
        <w:t>2. **Stage 2 – Internal Quality Assurer (IQA):** If unresolved, the learner submits a written appeal. The IQA reviews within 5 working days.</w:t>
      </w:r>
      <w:r>
        <w:br/>
        <w:t>3. **Stage 3 – Centre Co-ordinator/Lead IQA:** If still dissatisfied, the appeal is escalated and reviewed within 10 working days.</w:t>
      </w:r>
      <w:r>
        <w:br/>
        <w:t>4. **Stage 4 – Awarding Body/EPAO:** If unresolved internally, the appeal is forwarded to the awarding body/EPAO following their procedure.</w:t>
      </w:r>
      <w:r>
        <w:br/>
        <w:t>5. **Stage 5 – External Quality Assurer (EQA):** Final stage where applicable.</w:t>
      </w:r>
    </w:p>
    <w:p w14:paraId="4508A9C4" w14:textId="77777777" w:rsidR="009F4AE9" w:rsidRPr="000A6595" w:rsidRDefault="00000000">
      <w:pPr>
        <w:pStyle w:val="Heading2"/>
        <w:rPr>
          <w:color w:val="60A500"/>
        </w:rPr>
      </w:pPr>
      <w:r w:rsidRPr="000A6595">
        <w:rPr>
          <w:color w:val="60A500"/>
        </w:rPr>
        <w:t>Confidentiality and Data Protection</w:t>
      </w:r>
    </w:p>
    <w:p w14:paraId="7865ABD3" w14:textId="77777777" w:rsidR="009F4AE9" w:rsidRDefault="00000000">
      <w:r>
        <w:t>All appeals will be handled in confidence. Records will be kept securely for a minimum of six years in compliance with UK GDPR.</w:t>
      </w:r>
    </w:p>
    <w:p w14:paraId="6F7DC5DF" w14:textId="77777777" w:rsidR="009F4AE9" w:rsidRPr="000A6595" w:rsidRDefault="00000000">
      <w:pPr>
        <w:pStyle w:val="Heading2"/>
        <w:rPr>
          <w:color w:val="60A500"/>
        </w:rPr>
      </w:pPr>
      <w:r w:rsidRPr="000A6595">
        <w:rPr>
          <w:color w:val="60A500"/>
        </w:rPr>
        <w:lastRenderedPageBreak/>
        <w:t>Learner Support and Accessibility</w:t>
      </w:r>
    </w:p>
    <w:p w14:paraId="471CDE8B" w14:textId="77777777" w:rsidR="009F4AE9" w:rsidRDefault="00000000">
      <w:r>
        <w:t>Learners with additional needs will be provided with reasonable adjustments to access the appeals process. Support and advocacy can be arranged if requested.</w:t>
      </w:r>
    </w:p>
    <w:sectPr w:rsidR="009F4AE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C8CE" w14:textId="77777777" w:rsidR="003137FA" w:rsidRDefault="003137FA" w:rsidP="000A6595">
      <w:pPr>
        <w:spacing w:after="0" w:line="240" w:lineRule="auto"/>
      </w:pPr>
      <w:r>
        <w:separator/>
      </w:r>
    </w:p>
  </w:endnote>
  <w:endnote w:type="continuationSeparator" w:id="0">
    <w:p w14:paraId="13A29121" w14:textId="77777777" w:rsidR="003137FA" w:rsidRDefault="003137FA" w:rsidP="000A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632A" w14:textId="77777777" w:rsidR="003137FA" w:rsidRDefault="003137FA" w:rsidP="000A6595">
      <w:pPr>
        <w:spacing w:after="0" w:line="240" w:lineRule="auto"/>
      </w:pPr>
      <w:r>
        <w:separator/>
      </w:r>
    </w:p>
  </w:footnote>
  <w:footnote w:type="continuationSeparator" w:id="0">
    <w:p w14:paraId="66ED5731" w14:textId="77777777" w:rsidR="003137FA" w:rsidRDefault="003137FA" w:rsidP="000A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F6BE" w14:textId="63410732" w:rsidR="000A6595" w:rsidRDefault="000A6595">
    <w:pPr>
      <w:pStyle w:val="Header"/>
    </w:pPr>
    <w:r>
      <w:rPr>
        <w:noProof/>
      </w:rPr>
      <w:drawing>
        <wp:inline distT="0" distB="0" distL="0" distR="0" wp14:anchorId="50BDFF40" wp14:editId="2D2D33A1">
          <wp:extent cx="2115691" cy="868722"/>
          <wp:effectExtent l="0" t="0" r="0" b="7620"/>
          <wp:docPr id="874558579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558579" name="Picture 1" descr="A green logo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312179">
    <w:abstractNumId w:val="8"/>
  </w:num>
  <w:num w:numId="2" w16cid:durableId="1151796319">
    <w:abstractNumId w:val="6"/>
  </w:num>
  <w:num w:numId="3" w16cid:durableId="896085320">
    <w:abstractNumId w:val="5"/>
  </w:num>
  <w:num w:numId="4" w16cid:durableId="718745515">
    <w:abstractNumId w:val="4"/>
  </w:num>
  <w:num w:numId="5" w16cid:durableId="376008689">
    <w:abstractNumId w:val="7"/>
  </w:num>
  <w:num w:numId="6" w16cid:durableId="910384253">
    <w:abstractNumId w:val="3"/>
  </w:num>
  <w:num w:numId="7" w16cid:durableId="1601840124">
    <w:abstractNumId w:val="2"/>
  </w:num>
  <w:num w:numId="8" w16cid:durableId="1978147609">
    <w:abstractNumId w:val="1"/>
  </w:num>
  <w:num w:numId="9" w16cid:durableId="19135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595"/>
    <w:rsid w:val="0015074B"/>
    <w:rsid w:val="0029639D"/>
    <w:rsid w:val="003137FA"/>
    <w:rsid w:val="00326F90"/>
    <w:rsid w:val="00560CE4"/>
    <w:rsid w:val="00642CCF"/>
    <w:rsid w:val="009F4AE9"/>
    <w:rsid w:val="00AA1D8D"/>
    <w:rsid w:val="00B47730"/>
    <w:rsid w:val="00C50A8E"/>
    <w:rsid w:val="00CB0664"/>
    <w:rsid w:val="00D53C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5782AE"/>
  <w14:defaultImageDpi w14:val="300"/>
  <w15:docId w15:val="{0D68DF1C-629E-435E-9DB1-A023447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Bourne</cp:lastModifiedBy>
  <cp:revision>3</cp:revision>
  <dcterms:created xsi:type="dcterms:W3CDTF">2025-09-10T14:50:00Z</dcterms:created>
  <dcterms:modified xsi:type="dcterms:W3CDTF">2026-04-28T13:11:00Z</dcterms:modified>
  <cp:category/>
</cp:coreProperties>
</file>