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9AF95" w14:textId="77777777" w:rsidR="008E2048" w:rsidRPr="00A94EDA" w:rsidRDefault="00000000">
      <w:pPr>
        <w:pStyle w:val="Heading1"/>
        <w:rPr>
          <w:color w:val="60A500"/>
        </w:rPr>
      </w:pPr>
      <w:r w:rsidRPr="00A94EDA">
        <w:rPr>
          <w:color w:val="60A500"/>
        </w:rPr>
        <w:t>Anti-Bribery and Fraud Prevention Policy</w:t>
      </w:r>
    </w:p>
    <w:p w14:paraId="6DA1CC21" w14:textId="72098EE8" w:rsidR="008E2048" w:rsidRDefault="00000000">
      <w:r>
        <w:t xml:space="preserve">Reviewed: </w:t>
      </w:r>
      <w:r w:rsidR="009B4C89">
        <w:t>April 2026</w:t>
      </w:r>
      <w:r>
        <w:br/>
        <w:t xml:space="preserve">Next Review: </w:t>
      </w:r>
      <w:r w:rsidR="009B4C89">
        <w:t>April 2027</w:t>
      </w:r>
      <w:r>
        <w:br/>
        <w:t>Policy Owner: Quality &amp; Curriculum Lead</w:t>
      </w:r>
    </w:p>
    <w:p w14:paraId="7321087E" w14:textId="77777777" w:rsidR="008E2048" w:rsidRPr="00A94EDA" w:rsidRDefault="00000000">
      <w:pPr>
        <w:pStyle w:val="Heading2"/>
        <w:rPr>
          <w:color w:val="60A500"/>
        </w:rPr>
      </w:pPr>
      <w:r w:rsidRPr="00A94EDA">
        <w:rPr>
          <w:color w:val="60A500"/>
        </w:rPr>
        <w:t>Introduction</w:t>
      </w:r>
    </w:p>
    <w:p w14:paraId="554FC960" w14:textId="77777777" w:rsidR="008E2048" w:rsidRDefault="00000000">
      <w:r>
        <w:t>The Bribery Act 2010 (‘Act’) came into force on 1st July 2011, creating a single comprehensive code in relation to bribery. The Act creates offences that apply both to individuals and organisations. Penalties include unlimited fines and up to 10 years' imprisonment.</w:t>
      </w:r>
    </w:p>
    <w:p w14:paraId="70ED4E99" w14:textId="77777777" w:rsidR="008E2048" w:rsidRPr="00A94EDA" w:rsidRDefault="00000000">
      <w:pPr>
        <w:pStyle w:val="Heading2"/>
        <w:rPr>
          <w:color w:val="60A500"/>
        </w:rPr>
      </w:pPr>
      <w:r w:rsidRPr="00A94EDA">
        <w:rPr>
          <w:color w:val="60A500"/>
        </w:rPr>
        <w:t>Legislative Framework</w:t>
      </w:r>
    </w:p>
    <w:p w14:paraId="5AED44E8" w14:textId="77777777" w:rsidR="008E2048" w:rsidRDefault="00000000">
      <w:r>
        <w:t>This policy complies with:</w:t>
      </w:r>
      <w:r>
        <w:br/>
        <w:t>- Bribery Act 2010 (including Section 7 – failure to prevent bribery)</w:t>
      </w:r>
      <w:r>
        <w:br/>
        <w:t>- Economic Crime and Corporate Transparency Act 2023 (Failure to Prevent Fraud – in force 1 Sept 2025)</w:t>
      </w:r>
      <w:r>
        <w:br/>
        <w:t>- Procurement Act 2023 (effective 24 Feb 2025 – mandatory exclusion and debarment regime)</w:t>
      </w:r>
      <w:r>
        <w:br/>
        <w:t>- Apprenticeship Funding Rules 2025/26 (Department for Education – funding compliance)</w:t>
      </w:r>
      <w:r>
        <w:br/>
        <w:t>- UK Corporate Governance Code 2024 where relevant to Board oversight</w:t>
      </w:r>
      <w:r>
        <w:br/>
      </w:r>
    </w:p>
    <w:p w14:paraId="5B7965E6" w14:textId="77777777" w:rsidR="008E2048" w:rsidRPr="00A94EDA" w:rsidRDefault="00000000">
      <w:pPr>
        <w:pStyle w:val="Heading2"/>
        <w:rPr>
          <w:color w:val="60A500"/>
        </w:rPr>
      </w:pPr>
      <w:r w:rsidRPr="00A94EDA">
        <w:rPr>
          <w:color w:val="60A500"/>
        </w:rPr>
        <w:t>Policy Statement</w:t>
      </w:r>
    </w:p>
    <w:p w14:paraId="5B471ECA" w14:textId="77777777" w:rsidR="008E2048" w:rsidRDefault="00000000">
      <w:r>
        <w:t>FloorSkills Limited has a zero-tolerance approach to bribery, corruption, and fraud. All business must be conducted honestly, ethically, and in compliance with applicable laws. This policy applies to all employees, directors, contractors, consultants, suppliers, and learners representing FloorSkills.</w:t>
      </w:r>
    </w:p>
    <w:p w14:paraId="52751D59" w14:textId="77777777" w:rsidR="008E2048" w:rsidRPr="00A94EDA" w:rsidRDefault="00000000">
      <w:pPr>
        <w:pStyle w:val="Heading2"/>
        <w:rPr>
          <w:color w:val="60A500"/>
        </w:rPr>
      </w:pPr>
      <w:r w:rsidRPr="00A94EDA">
        <w:rPr>
          <w:color w:val="60A500"/>
        </w:rPr>
        <w:t>Prohibited Conduct</w:t>
      </w:r>
    </w:p>
    <w:p w14:paraId="4E63F0F4" w14:textId="6B1FA86A" w:rsidR="00A94EDA" w:rsidRDefault="00000000">
      <w:r>
        <w:t>No individual or organisation acting on behalf of FloorSkills may:</w:t>
      </w:r>
      <w:r>
        <w:br/>
        <w:t>- Offer, promise, or give a bribe or inducement</w:t>
      </w:r>
      <w:r>
        <w:br/>
        <w:t>- Request, agree to receive, or accept a bribe or inducement</w:t>
      </w:r>
      <w:r>
        <w:br/>
        <w:t>- Make facilitation payments or 'kickbacks'</w:t>
      </w:r>
      <w:r>
        <w:br/>
        <w:t>- Engage in fraudulent activities or misrepresentations</w:t>
      </w:r>
      <w:r>
        <w:br/>
      </w:r>
    </w:p>
    <w:p w14:paraId="0E9F961D" w14:textId="77777777" w:rsidR="00A94EDA" w:rsidRDefault="00A94EDA"/>
    <w:p w14:paraId="2FA8EC6C" w14:textId="77777777" w:rsidR="008E2048" w:rsidRPr="00A94EDA" w:rsidRDefault="00000000">
      <w:pPr>
        <w:pStyle w:val="Heading2"/>
        <w:rPr>
          <w:color w:val="60A500"/>
        </w:rPr>
      </w:pPr>
      <w:r w:rsidRPr="00A94EDA">
        <w:rPr>
          <w:color w:val="60A500"/>
        </w:rPr>
        <w:lastRenderedPageBreak/>
        <w:t>Key Principles</w:t>
      </w:r>
    </w:p>
    <w:p w14:paraId="7E82BF13" w14:textId="77777777" w:rsidR="008E2048" w:rsidRDefault="00000000">
      <w:r>
        <w:t>FloorSkills follows the six principles recommended by the Ministry of Justice to prevent bribery:</w:t>
      </w:r>
      <w:r>
        <w:br/>
        <w:t>1. Proportionate procedures – controls appropriate to the size and risk profile of the organisation</w:t>
      </w:r>
      <w:r>
        <w:br/>
        <w:t>2. Top-level commitment – senior management set the tone and culture of integrity</w:t>
      </w:r>
      <w:r>
        <w:br/>
        <w:t>3. Risk assessment – regular assessment of bribery and fraud risks</w:t>
      </w:r>
      <w:r>
        <w:br/>
        <w:t>4. Due diligence – checks on staff, suppliers, contractors, and partners</w:t>
      </w:r>
      <w:r>
        <w:br/>
        <w:t>5. Communication and training – awareness raising and annual refresher training</w:t>
      </w:r>
      <w:r>
        <w:br/>
        <w:t>6. Monitoring and review – regular review and continuous improvement</w:t>
      </w:r>
    </w:p>
    <w:p w14:paraId="78E945EB" w14:textId="77777777" w:rsidR="008E2048" w:rsidRPr="00A94EDA" w:rsidRDefault="00000000">
      <w:pPr>
        <w:pStyle w:val="Heading2"/>
        <w:rPr>
          <w:color w:val="60A500"/>
        </w:rPr>
      </w:pPr>
      <w:r w:rsidRPr="00A94EDA">
        <w:rPr>
          <w:color w:val="60A500"/>
        </w:rPr>
        <w:t>Hospitality and Gifts</w:t>
      </w:r>
    </w:p>
    <w:p w14:paraId="282C38B1" w14:textId="77777777" w:rsidR="008E2048" w:rsidRDefault="00000000">
      <w:r>
        <w:t>Corporate hospitality and gifts must be modest, proportionate, and transparent. All gifts or hospitality must be logged and approved by management. The giving or receiving of cash is strictly prohibited.</w:t>
      </w:r>
    </w:p>
    <w:p w14:paraId="43879C91" w14:textId="77777777" w:rsidR="008E2048" w:rsidRPr="00A94EDA" w:rsidRDefault="00000000">
      <w:pPr>
        <w:pStyle w:val="Heading2"/>
        <w:rPr>
          <w:color w:val="60A500"/>
        </w:rPr>
      </w:pPr>
      <w:r w:rsidRPr="00A94EDA">
        <w:rPr>
          <w:color w:val="60A500"/>
        </w:rPr>
        <w:t>Reporting and Whistleblowing</w:t>
      </w:r>
    </w:p>
    <w:p w14:paraId="448E3E58" w14:textId="77777777" w:rsidR="008E2048" w:rsidRDefault="00000000">
      <w:r>
        <w:t>Any suspected bribery, corruption, or fraud must be reported under the FloorSkills Whistleblowing Policy. Reports will be investigated promptly and confidentially. Retaliation against whistleblowers is prohibited.</w:t>
      </w:r>
    </w:p>
    <w:p w14:paraId="1FFA7D61" w14:textId="77777777" w:rsidR="008E2048" w:rsidRPr="00A94EDA" w:rsidRDefault="00000000">
      <w:pPr>
        <w:pStyle w:val="Heading2"/>
        <w:rPr>
          <w:color w:val="60A500"/>
        </w:rPr>
      </w:pPr>
      <w:r w:rsidRPr="00A94EDA">
        <w:rPr>
          <w:color w:val="60A500"/>
        </w:rPr>
        <w:t>Training and Awareness</w:t>
      </w:r>
    </w:p>
    <w:p w14:paraId="67A8A9AF" w14:textId="77777777" w:rsidR="008E2048" w:rsidRDefault="00000000">
      <w:r>
        <w:t>All staff receive anti-bribery and fraud prevention training at induction and annual refreshers. Contractors, suppliers, and learners representing FloorSkills are made aware of this policy as part of onboarding and contract agreements.</w:t>
      </w:r>
    </w:p>
    <w:p w14:paraId="4C82884C" w14:textId="77777777" w:rsidR="008E2048" w:rsidRPr="00A94EDA" w:rsidRDefault="00000000">
      <w:pPr>
        <w:pStyle w:val="Heading2"/>
        <w:rPr>
          <w:color w:val="60A500"/>
        </w:rPr>
      </w:pPr>
      <w:r w:rsidRPr="00A94EDA">
        <w:rPr>
          <w:color w:val="60A500"/>
        </w:rPr>
        <w:t>Monitoring and Review</w:t>
      </w:r>
    </w:p>
    <w:p w14:paraId="46B3B0C3" w14:textId="77777777" w:rsidR="008E2048" w:rsidRDefault="00000000">
      <w:r>
        <w:t>Compliance with this policy is monitored through risk assessments, internal audits, and due diligence checks. Breaches of this policy will be treated as gross misconduct and may result in disciplinary action or termination of contract.</w:t>
      </w:r>
    </w:p>
    <w:sectPr w:rsidR="008E2048"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2BF68" w14:textId="77777777" w:rsidR="004A0A46" w:rsidRDefault="004A0A46" w:rsidP="00A94EDA">
      <w:pPr>
        <w:spacing w:after="0" w:line="240" w:lineRule="auto"/>
      </w:pPr>
      <w:r>
        <w:separator/>
      </w:r>
    </w:p>
  </w:endnote>
  <w:endnote w:type="continuationSeparator" w:id="0">
    <w:p w14:paraId="76B0D9B4" w14:textId="77777777" w:rsidR="004A0A46" w:rsidRDefault="004A0A46" w:rsidP="00A9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A11F" w14:textId="77777777" w:rsidR="004A0A46" w:rsidRDefault="004A0A46" w:rsidP="00A94EDA">
      <w:pPr>
        <w:spacing w:after="0" w:line="240" w:lineRule="auto"/>
      </w:pPr>
      <w:r>
        <w:separator/>
      </w:r>
    </w:p>
  </w:footnote>
  <w:footnote w:type="continuationSeparator" w:id="0">
    <w:p w14:paraId="2486BE77" w14:textId="77777777" w:rsidR="004A0A46" w:rsidRDefault="004A0A46" w:rsidP="00A94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110F" w14:textId="67D38203" w:rsidR="00A94EDA" w:rsidRDefault="00A94EDA">
    <w:pPr>
      <w:pStyle w:val="Header"/>
    </w:pPr>
    <w:r>
      <w:rPr>
        <w:noProof/>
      </w:rPr>
      <w:drawing>
        <wp:inline distT="0" distB="0" distL="0" distR="0" wp14:anchorId="382F91B8" wp14:editId="295386C6">
          <wp:extent cx="2115691" cy="868722"/>
          <wp:effectExtent l="0" t="0" r="0" b="7620"/>
          <wp:docPr id="647388015"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388015" name="Picture 1" descr="A green logo with white text&#10;&#10;AI-generated content may be incorrect."/>
                  <pic:cNvPicPr/>
                </pic:nvPicPr>
                <pic:blipFill>
                  <a:blip r:embed="rId1"/>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34400340">
    <w:abstractNumId w:val="8"/>
  </w:num>
  <w:num w:numId="2" w16cid:durableId="690686092">
    <w:abstractNumId w:val="6"/>
  </w:num>
  <w:num w:numId="3" w16cid:durableId="690687814">
    <w:abstractNumId w:val="5"/>
  </w:num>
  <w:num w:numId="4" w16cid:durableId="937719176">
    <w:abstractNumId w:val="4"/>
  </w:num>
  <w:num w:numId="5" w16cid:durableId="641275629">
    <w:abstractNumId w:val="7"/>
  </w:num>
  <w:num w:numId="6" w16cid:durableId="913205212">
    <w:abstractNumId w:val="3"/>
  </w:num>
  <w:num w:numId="7" w16cid:durableId="1039550604">
    <w:abstractNumId w:val="2"/>
  </w:num>
  <w:num w:numId="8" w16cid:durableId="98330939">
    <w:abstractNumId w:val="1"/>
  </w:num>
  <w:num w:numId="9" w16cid:durableId="1183940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A0A46"/>
    <w:rsid w:val="00560CE4"/>
    <w:rsid w:val="008E2048"/>
    <w:rsid w:val="008E5096"/>
    <w:rsid w:val="009B4C89"/>
    <w:rsid w:val="00A50A57"/>
    <w:rsid w:val="00A94ED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4EAF4E"/>
  <w14:defaultImageDpi w14:val="300"/>
  <w15:docId w15:val="{0D68DF1C-629E-435E-9DB1-A023447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3</cp:revision>
  <dcterms:created xsi:type="dcterms:W3CDTF">2025-09-10T13:14:00Z</dcterms:created>
  <dcterms:modified xsi:type="dcterms:W3CDTF">2026-04-28T13:08:00Z</dcterms:modified>
  <cp:category/>
</cp:coreProperties>
</file>